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69C42">
      <w:pPr>
        <w:keepNext w:val="0"/>
        <w:keepLines w:val="0"/>
        <w:pageBreakBefore w:val="0"/>
        <w:widowControl w:val="0"/>
        <w:kinsoku/>
        <w:wordWrap/>
        <w:overflowPunct/>
        <w:topLinePunct w:val="0"/>
        <w:autoSpaceDE/>
        <w:autoSpaceDN/>
        <w:bidi w:val="0"/>
        <w:adjustRightInd/>
        <w:snapToGrid/>
        <w:spacing w:before="640"/>
        <w:jc w:val="distribute"/>
        <w:textAlignment w:val="auto"/>
        <w:rPr>
          <w:rFonts w:hint="eastAsia" w:ascii="方正小标宋简体" w:eastAsia="方正小标宋简体"/>
          <w:color w:val="000000" w:themeColor="text1"/>
          <w:w w:val="120"/>
          <w:sz w:val="52"/>
          <w:szCs w:val="52"/>
          <w:u w:val="none"/>
          <w14:textFill>
            <w14:solidFill>
              <w14:schemeClr w14:val="tx1"/>
            </w14:solidFill>
          </w14:textFill>
        </w:rPr>
      </w:pPr>
      <w:r>
        <w:rPr>
          <w:rFonts w:eastAsia="黑体"/>
          <w:color w:val="000000" w:themeColor="text1"/>
          <w:sz w:val="84"/>
          <w:szCs w:val="84"/>
          <w:u w:val="none"/>
          <w14:textFill>
            <w14:solidFill>
              <w14:schemeClr w14:val="tx1"/>
            </w14:solidFill>
          </w14:textFill>
        </w:rPr>
        <w:drawing>
          <wp:anchor distT="0" distB="0" distL="114300" distR="114300" simplePos="0" relativeHeight="251660288" behindDoc="0" locked="0" layoutInCell="1" allowOverlap="1">
            <wp:simplePos x="0" y="0"/>
            <wp:positionH relativeFrom="column">
              <wp:posOffset>3253105</wp:posOffset>
            </wp:positionH>
            <wp:positionV relativeFrom="paragraph">
              <wp:posOffset>-560705</wp:posOffset>
            </wp:positionV>
            <wp:extent cx="1828800" cy="790575"/>
            <wp:effectExtent l="0" t="0" r="0" b="9525"/>
            <wp:wrapNone/>
            <wp:docPr id="106" name="图片 106" descr="D:\我的文档\Tencent Files\32200313\Image\C2C\AP`S0MR`N_YBUY(OY)YMK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descr="D:\我的文档\Tencent Files\32200313\Image\C2C\AP`S0MR`N_YBUY(OY)YMKFI.jpg"/>
                    <pic:cNvPicPr>
                      <a:picLocks noChangeAspect="1" noChangeArrowheads="1"/>
                    </pic:cNvPicPr>
                  </pic:nvPicPr>
                  <pic:blipFill>
                    <a:blip r:embed="rId15" r:link="rId16" cstate="print"/>
                    <a:srcRect/>
                    <a:stretch>
                      <a:fillRect/>
                    </a:stretch>
                  </pic:blipFill>
                  <pic:spPr>
                    <a:xfrm>
                      <a:off x="0" y="0"/>
                      <a:ext cx="1828800" cy="790575"/>
                    </a:xfrm>
                    <a:prstGeom prst="rect">
                      <a:avLst/>
                    </a:prstGeom>
                    <a:noFill/>
                    <a:ln w="9525">
                      <a:noFill/>
                      <a:miter lim="800000"/>
                      <a:headEnd/>
                      <a:tailEnd/>
                    </a:ln>
                  </pic:spPr>
                </pic:pic>
              </a:graphicData>
            </a:graphic>
          </wp:anchor>
        </w:drawing>
      </w:r>
      <w:r>
        <w:rPr>
          <w:sz w:val="21"/>
        </w:rPr>
        <mc:AlternateContent>
          <mc:Choice Requires="wps">
            <w:drawing>
              <wp:anchor distT="0" distB="0" distL="114300" distR="114300" simplePos="0" relativeHeight="251661312" behindDoc="0" locked="0" layoutInCell="1" allowOverlap="1">
                <wp:simplePos x="0" y="0"/>
                <wp:positionH relativeFrom="column">
                  <wp:posOffset>4885055</wp:posOffset>
                </wp:positionH>
                <wp:positionV relativeFrom="paragraph">
                  <wp:posOffset>-501650</wp:posOffset>
                </wp:positionV>
                <wp:extent cx="1282065" cy="862965"/>
                <wp:effectExtent l="0" t="0" r="0" b="0"/>
                <wp:wrapNone/>
                <wp:docPr id="3" name="文本框 3"/>
                <wp:cNvGraphicFramePr/>
                <a:graphic xmlns:a="http://schemas.openxmlformats.org/drawingml/2006/main">
                  <a:graphicData uri="http://schemas.microsoft.com/office/word/2010/wordprocessingShape">
                    <wps:wsp>
                      <wps:cNvSpPr txBox="1"/>
                      <wps:spPr>
                        <a:xfrm>
                          <a:off x="6150610" y="629920"/>
                          <a:ext cx="1282065" cy="8629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CDD92A">
                            <w:r>
                              <w:rPr>
                                <w:rFonts w:hint="eastAsia" w:ascii="黑体" w:hAnsi="Calibri" w:eastAsia="黑体"/>
                                <w:color w:val="000000" w:themeColor="text1"/>
                                <w:sz w:val="84"/>
                                <w:szCs w:val="84"/>
                                <w:u w:val="none"/>
                                <w14:textFill>
                                  <w14:solidFill>
                                    <w14:schemeClr w14:val="tx1"/>
                                  </w14:solidFill>
                                </w14:textFill>
                              </w:rPr>
                              <w:t>(皖)</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4.65pt;margin-top:-39.5pt;height:67.95pt;width:100.95pt;z-index:251661312;mso-width-relative:page;mso-height-relative:page;" filled="f" stroked="f" coordsize="21600,21600" o:gfxdata="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2mJA03AAAAAoBAAAPAAAAAAAAAAEA&#10;IAAAACIAAABkcnMvZG93bnJldi54bWxQSwECFAAUAAAACACHTuJAkBBGy0QCAABxBAAADgAAAAAA&#10;AAABACAAAAArAQAAZHJzL2Uyb0RvYy54bWxQSwUGAAAAAAYABgBZAQAA4QUAAAAA&#10;">
                <v:fill on="f" focussize="0,0"/>
                <v:stroke on="f" weight="0.5pt"/>
                <v:imagedata o:title=""/>
                <o:lock v:ext="edit" aspectratio="f"/>
                <v:textbox>
                  <w:txbxContent>
                    <w:p w14:paraId="44CDD92A">
                      <w:r>
                        <w:rPr>
                          <w:rFonts w:hint="eastAsia" w:ascii="黑体" w:hAnsi="Calibri" w:eastAsia="黑体"/>
                          <w:color w:val="000000" w:themeColor="text1"/>
                          <w:sz w:val="84"/>
                          <w:szCs w:val="84"/>
                          <w:u w:val="none"/>
                          <w14:textFill>
                            <w14:solidFill>
                              <w14:schemeClr w14:val="tx1"/>
                            </w14:solidFill>
                          </w14:textFill>
                        </w:rPr>
                        <w:t>(皖)</w:t>
                      </w:r>
                    </w:p>
                  </w:txbxContent>
                </v:textbox>
              </v:shape>
            </w:pict>
          </mc:Fallback>
        </mc:AlternateContent>
      </w:r>
      <w:r>
        <w:rPr>
          <w:rFonts w:hint="eastAsia" w:ascii="方正小标宋简体" w:eastAsia="方正小标宋简体"/>
          <w:color w:val="000000" w:themeColor="text1"/>
          <w:w w:val="120"/>
          <w:sz w:val="52"/>
          <w:szCs w:val="52"/>
          <w:u w:val="none"/>
          <w14:textFill>
            <w14:solidFill>
              <w14:schemeClr w14:val="tx1"/>
            </w14:solidFill>
          </w14:textFill>
        </w:rPr>
        <w:t>安徽省地方计量技术规范</w:t>
      </w:r>
    </w:p>
    <w:p w14:paraId="1D825FE0">
      <w:pPr>
        <w:keepNext w:val="0"/>
        <w:keepLines w:val="0"/>
        <w:pageBreakBefore w:val="0"/>
        <w:widowControl w:val="0"/>
        <w:kinsoku/>
        <w:wordWrap/>
        <w:overflowPunct/>
        <w:topLinePunct w:val="0"/>
        <w:autoSpaceDE/>
        <w:autoSpaceDN/>
        <w:bidi w:val="0"/>
        <w:adjustRightInd/>
        <w:snapToGrid/>
        <w:spacing w:before="120"/>
        <w:jc w:val="center"/>
        <w:textAlignment w:val="auto"/>
        <w:rPr>
          <w:rFonts w:hint="eastAsia" w:ascii="方正小标宋简体" w:eastAsia="方正小标宋简体"/>
          <w:color w:val="000000" w:themeColor="text1"/>
          <w:w w:val="120"/>
          <w:sz w:val="52"/>
          <w:szCs w:val="52"/>
          <w:u w:val="none"/>
          <w14:textFill>
            <w14:solidFill>
              <w14:schemeClr w14:val="tx1"/>
            </w14:solidFill>
          </w14:textFill>
        </w:rPr>
      </w:pPr>
      <w:r>
        <w:rPr>
          <w:rFonts w:hint="eastAsia" w:ascii="黑体" w:hAnsi="Georgia" w:eastAsia="黑体"/>
          <w:color w:val="000000" w:themeColor="text1"/>
          <w:sz w:val="28"/>
          <w:u w:val="none"/>
          <w:lang w:val="en-US" w:eastAsia="zh-CN"/>
          <w14:textFill>
            <w14:solidFill>
              <w14:schemeClr w14:val="tx1"/>
            </w14:solidFill>
          </w14:textFill>
        </w:rPr>
        <w:t xml:space="preserve">                                  </w:t>
      </w:r>
      <w:r>
        <w:rPr>
          <w:rFonts w:hint="eastAsia" w:ascii="黑体" w:hAnsi="Georgia" w:eastAsia="黑体"/>
          <w:color w:val="000000" w:themeColor="text1"/>
          <w:sz w:val="28"/>
          <w:u w:val="none"/>
          <w14:textFill>
            <w14:solidFill>
              <w14:schemeClr w14:val="tx1"/>
            </w14:solidFill>
          </w14:textFill>
        </w:rPr>
        <w:t xml:space="preserve">JJF（皖）XXX－202X </w:t>
      </w:r>
    </w:p>
    <w:p w14:paraId="18A795B4"/>
    <w:p w14:paraId="1BEDEB89"/>
    <w:p w14:paraId="6D356AA9">
      <w:pPr>
        <w:keepNext w:val="0"/>
        <w:keepLines w:val="0"/>
        <w:pageBreakBefore w:val="0"/>
        <w:widowControl w:val="0"/>
        <w:kinsoku/>
        <w:wordWrap/>
        <w:overflowPunct/>
        <w:topLinePunct w:val="0"/>
        <w:autoSpaceDE/>
        <w:autoSpaceDN/>
        <w:bidi w:val="0"/>
        <w:adjustRightInd/>
        <w:snapToGrid/>
        <w:spacing w:line="280" w:lineRule="exact"/>
        <w:textAlignment w:val="auto"/>
      </w:pPr>
    </w:p>
    <w:p w14:paraId="752B36F4">
      <w:pPr>
        <w:keepNext w:val="0"/>
        <w:keepLines w:val="0"/>
        <w:pageBreakBefore w:val="0"/>
        <w:widowControl w:val="0"/>
        <w:kinsoku/>
        <w:wordWrap/>
        <w:overflowPunct/>
        <w:topLinePunct w:val="0"/>
        <w:autoSpaceDE/>
        <w:autoSpaceDN/>
        <w:bidi w:val="0"/>
        <w:adjustRightInd/>
        <w:snapToGrid/>
        <w:spacing w:line="280" w:lineRule="exact"/>
        <w:textAlignment w:val="auto"/>
      </w:pPr>
    </w:p>
    <w:p w14:paraId="4E3474D3"/>
    <w:p w14:paraId="200D5060"/>
    <w:p w14:paraId="46A7547C"/>
    <w:p w14:paraId="4ABB683A"/>
    <w:p w14:paraId="5CAE098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eastAsia="黑体"/>
          <w:color w:val="000000" w:themeColor="text1"/>
          <w:sz w:val="52"/>
          <w:u w:val="none"/>
          <w14:textFill>
            <w14:solidFill>
              <w14:schemeClr w14:val="tx1"/>
            </w14:solidFill>
          </w14:textFill>
        </w:rPr>
      </w:pPr>
      <w:r>
        <w:rPr>
          <w:rFonts w:hint="eastAsia" w:ascii="黑体" w:hAnsi="黑体" w:eastAsia="黑体" w:cs="黑体"/>
          <w:color w:val="000000" w:themeColor="text1"/>
          <w:sz w:val="52"/>
          <w:szCs w:val="52"/>
          <w:u w:val="none"/>
          <w14:textFill>
            <w14:solidFill>
              <w14:schemeClr w14:val="tx1"/>
            </w14:solidFill>
          </w14:textFill>
        </w:rPr>
        <w:t>重点排放单位碳计量能力</w:t>
      </w:r>
      <w:bookmarkStart w:id="55" w:name="_GoBack"/>
      <w:bookmarkEnd w:id="55"/>
      <w:r>
        <w:rPr>
          <w:rFonts w:hint="eastAsia" w:ascii="黑体" w:hAnsi="黑体" w:eastAsia="黑体" w:cs="黑体"/>
          <w:color w:val="000000" w:themeColor="text1"/>
          <w:sz w:val="52"/>
          <w:szCs w:val="52"/>
          <w:u w:val="none"/>
          <w14:textFill>
            <w14:solidFill>
              <w14:schemeClr w14:val="tx1"/>
            </w14:solidFill>
          </w14:textFill>
        </w:rPr>
        <w:t>评价规范</w:t>
      </w:r>
    </w:p>
    <w:p w14:paraId="3CA713A6">
      <w:pPr>
        <w:spacing w:before="218" w:beforeLines="70" w:line="400" w:lineRule="exact"/>
        <w:jc w:val="center"/>
        <w:rPr>
          <w:rFonts w:hint="eastAsia" w:ascii="黑体" w:hAnsi="黑体" w:eastAsia="黑体" w:cs="宋体"/>
          <w:color w:val="000000" w:themeColor="text1"/>
          <w:kern w:val="0"/>
          <w:sz w:val="28"/>
          <w:szCs w:val="28"/>
          <w:u w:val="none"/>
          <w14:textFill>
            <w14:solidFill>
              <w14:schemeClr w14:val="tx1"/>
            </w14:solidFill>
          </w14:textFill>
        </w:rPr>
      </w:pPr>
      <w:r>
        <w:rPr>
          <w:rFonts w:hint="eastAsia" w:ascii="黑体" w:hAnsi="黑体" w:eastAsia="黑体" w:cs="宋体"/>
          <w:color w:val="000000" w:themeColor="text1"/>
          <w:kern w:val="0"/>
          <w:sz w:val="28"/>
          <w:szCs w:val="28"/>
          <w:u w:val="none"/>
          <w14:textFill>
            <w14:solidFill>
              <w14:schemeClr w14:val="tx1"/>
            </w14:solidFill>
          </w14:textFill>
        </w:rPr>
        <w:t>The Specification for Evaluation of Carbon Measurement</w:t>
      </w:r>
    </w:p>
    <w:p w14:paraId="2A0486A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宋体"/>
          <w:color w:val="000000" w:themeColor="text1"/>
          <w:kern w:val="0"/>
          <w:sz w:val="28"/>
          <w:szCs w:val="28"/>
          <w:u w:val="none"/>
          <w14:textFill>
            <w14:solidFill>
              <w14:schemeClr w14:val="tx1"/>
            </w14:solidFill>
          </w14:textFill>
        </w:rPr>
      </w:pPr>
      <w:r>
        <w:rPr>
          <w:rFonts w:hint="eastAsia" w:ascii="黑体" w:hAnsi="黑体" w:eastAsia="黑体" w:cs="宋体"/>
          <w:color w:val="000000" w:themeColor="text1"/>
          <w:kern w:val="0"/>
          <w:sz w:val="28"/>
          <w:szCs w:val="28"/>
          <w:u w:val="none"/>
          <w14:textFill>
            <w14:solidFill>
              <w14:schemeClr w14:val="tx1"/>
            </w14:solidFill>
          </w14:textFill>
        </w:rPr>
        <w:t>Capacity in Key Organizations of Carbon Emissions</w:t>
      </w:r>
    </w:p>
    <w:p w14:paraId="61FEB8D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宋体"/>
          <w:color w:val="000000" w:themeColor="text1"/>
          <w:kern w:val="0"/>
          <w:sz w:val="28"/>
          <w:szCs w:val="28"/>
          <w:u w:val="none"/>
          <w14:textFill>
            <w14:solidFill>
              <w14:schemeClr w14:val="tx1"/>
            </w14:solidFill>
          </w14:textFill>
        </w:rPr>
      </w:pPr>
    </w:p>
    <w:p w14:paraId="48F96C8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宋体"/>
          <w:color w:val="000000" w:themeColor="text1"/>
          <w:kern w:val="0"/>
          <w:sz w:val="28"/>
          <w:szCs w:val="28"/>
          <w:u w:val="none"/>
          <w14:textFill>
            <w14:solidFill>
              <w14:schemeClr w14:val="tx1"/>
            </w14:solidFill>
          </w14:textFill>
        </w:rPr>
      </w:pPr>
    </w:p>
    <w:p w14:paraId="5E3483C2">
      <w:pPr>
        <w:jc w:val="center"/>
        <w:rPr>
          <w:rFonts w:hint="eastAsia" w:ascii="黑体" w:hAnsi="黑体" w:eastAsia="黑体" w:cs="宋体"/>
          <w:color w:val="000000" w:themeColor="text1"/>
          <w:kern w:val="0"/>
          <w:sz w:val="28"/>
          <w:szCs w:val="28"/>
          <w:u w:val="none"/>
          <w:lang w:val="en-US" w:eastAsia="zh-CN"/>
          <w14:textFill>
            <w14:solidFill>
              <w14:schemeClr w14:val="tx1"/>
            </w14:solidFill>
          </w14:textFill>
        </w:rPr>
      </w:pPr>
      <w:r>
        <w:rPr>
          <w:rFonts w:hint="eastAsia" w:ascii="黑体" w:hAnsi="黑体" w:eastAsia="黑体" w:cs="宋体"/>
          <w:color w:val="000000" w:themeColor="text1"/>
          <w:kern w:val="0"/>
          <w:sz w:val="28"/>
          <w:szCs w:val="28"/>
          <w:u w:val="none"/>
          <w:lang w:val="en-US" w:eastAsia="zh-CN"/>
          <w14:textFill>
            <w14:solidFill>
              <w14:schemeClr w14:val="tx1"/>
            </w14:solidFill>
          </w14:textFill>
        </w:rPr>
        <w:t xml:space="preserve">  </w:t>
      </w:r>
    </w:p>
    <w:p w14:paraId="3E506C17">
      <w:pPr>
        <w:spacing w:line="466" w:lineRule="auto"/>
        <w:ind w:left="539" w:right="646"/>
        <w:jc w:val="center"/>
        <w:rPr>
          <w:rFonts w:eastAsia="楷体"/>
          <w:color w:val="auto"/>
          <w:sz w:val="48"/>
          <w:szCs w:val="48"/>
        </w:rPr>
      </w:pPr>
      <w:r>
        <w:rPr>
          <w:rFonts w:eastAsia="楷体"/>
          <w:color w:val="auto"/>
          <w:sz w:val="48"/>
          <w:szCs w:val="48"/>
        </w:rPr>
        <w:t>（</w:t>
      </w:r>
      <w:r>
        <w:rPr>
          <w:rFonts w:hint="eastAsia" w:eastAsia="楷体"/>
          <w:color w:val="auto"/>
          <w:sz w:val="48"/>
          <w:szCs w:val="48"/>
          <w:lang w:val="en-US" w:eastAsia="zh-CN"/>
        </w:rPr>
        <w:t>报批</w:t>
      </w:r>
      <w:r>
        <w:rPr>
          <w:rFonts w:eastAsia="楷体"/>
          <w:color w:val="auto"/>
          <w:sz w:val="48"/>
          <w:szCs w:val="48"/>
        </w:rPr>
        <w:t>稿）</w:t>
      </w:r>
    </w:p>
    <w:p w14:paraId="16A4389A">
      <w:pPr>
        <w:jc w:val="center"/>
        <w:rPr>
          <w:rFonts w:hint="default" w:ascii="黑体" w:hAnsi="黑体" w:eastAsia="黑体" w:cs="宋体"/>
          <w:color w:val="000000" w:themeColor="text1"/>
          <w:kern w:val="0"/>
          <w:sz w:val="28"/>
          <w:szCs w:val="28"/>
          <w:u w:val="none"/>
          <w:lang w:val="en-US" w:eastAsia="zh-CN"/>
          <w14:textFill>
            <w14:solidFill>
              <w14:schemeClr w14:val="tx1"/>
            </w14:solidFill>
          </w14:textFill>
        </w:rPr>
      </w:pPr>
    </w:p>
    <w:p w14:paraId="027D5928">
      <w:pPr>
        <w:jc w:val="center"/>
        <w:rPr>
          <w:rFonts w:hint="eastAsia" w:ascii="黑体" w:hAnsi="黑体" w:eastAsia="黑体" w:cs="宋体"/>
          <w:color w:val="000000" w:themeColor="text1"/>
          <w:kern w:val="0"/>
          <w:sz w:val="28"/>
          <w:szCs w:val="28"/>
          <w:u w:val="none"/>
          <w:lang w:val="en-US" w:eastAsia="zh-CN"/>
          <w14:textFill>
            <w14:solidFill>
              <w14:schemeClr w14:val="tx1"/>
            </w14:solidFill>
          </w14:textFill>
        </w:rPr>
      </w:pPr>
    </w:p>
    <w:p w14:paraId="70140A36">
      <w:pPr>
        <w:jc w:val="center"/>
        <w:rPr>
          <w:rFonts w:hint="eastAsia" w:ascii="黑体" w:hAnsi="黑体" w:eastAsia="黑体" w:cs="宋体"/>
          <w:color w:val="000000" w:themeColor="text1"/>
          <w:kern w:val="0"/>
          <w:sz w:val="28"/>
          <w:szCs w:val="28"/>
          <w:u w:val="none"/>
          <w:lang w:val="en-US" w:eastAsia="zh-CN"/>
          <w14:textFill>
            <w14:solidFill>
              <w14:schemeClr w14:val="tx1"/>
            </w14:solidFill>
          </w14:textFill>
        </w:rPr>
      </w:pPr>
    </w:p>
    <w:p w14:paraId="3C82E0C5">
      <w:pPr>
        <w:jc w:val="center"/>
        <w:rPr>
          <w:rFonts w:hint="eastAsia" w:ascii="黑体" w:hAnsi="黑体" w:eastAsia="黑体" w:cs="宋体"/>
          <w:color w:val="000000" w:themeColor="text1"/>
          <w:kern w:val="0"/>
          <w:sz w:val="28"/>
          <w:szCs w:val="28"/>
          <w:u w:val="none"/>
          <w:lang w:val="en-US" w:eastAsia="zh-CN"/>
          <w14:textFill>
            <w14:solidFill>
              <w14:schemeClr w14:val="tx1"/>
            </w14:solidFill>
          </w14:textFill>
        </w:rPr>
      </w:pPr>
    </w:p>
    <w:p w14:paraId="47022BEC">
      <w:pPr>
        <w:jc w:val="both"/>
        <w:rPr>
          <w:rFonts w:hint="eastAsia" w:ascii="黑体" w:hAnsi="黑体" w:eastAsia="黑体" w:cs="宋体"/>
          <w:color w:val="000000" w:themeColor="text1"/>
          <w:kern w:val="0"/>
          <w:sz w:val="28"/>
          <w:szCs w:val="28"/>
          <w:u w:val="none"/>
          <w:lang w:val="en-US" w:eastAsia="zh-CN"/>
          <w14:textFill>
            <w14:solidFill>
              <w14:schemeClr w14:val="tx1"/>
            </w14:solidFill>
          </w14:textFill>
        </w:rPr>
      </w:pPr>
    </w:p>
    <w:p w14:paraId="38D18B88">
      <w:pPr>
        <w:jc w:val="center"/>
        <w:rPr>
          <w:rFonts w:hint="eastAsia" w:ascii="黑体" w:hAnsi="黑体" w:eastAsia="黑体" w:cs="宋体"/>
          <w:color w:val="000000" w:themeColor="text1"/>
          <w:kern w:val="0"/>
          <w:sz w:val="28"/>
          <w:szCs w:val="28"/>
          <w:u w:val="none"/>
          <w:lang w:val="en-US" w:eastAsia="zh-CN"/>
          <w14:textFill>
            <w14:solidFill>
              <w14:schemeClr w14:val="tx1"/>
            </w14:solidFill>
          </w14:textFill>
        </w:rPr>
      </w:pPr>
    </w:p>
    <w:p w14:paraId="025C51A9">
      <w:pPr>
        <w:jc w:val="center"/>
        <w:rPr>
          <w:rFonts w:hint="eastAsia" w:ascii="黑体" w:hAnsi="Calibri" w:eastAsia="黑体"/>
          <w:color w:val="000000" w:themeColor="text1"/>
          <w:sz w:val="28"/>
          <w:szCs w:val="28"/>
          <w:u w:val="none"/>
          <w14:textFill>
            <w14:solidFill>
              <w14:schemeClr w14:val="tx1"/>
            </w14:solidFill>
          </w14:textFill>
        </w:rPr>
      </w:pPr>
      <w:r>
        <w:rPr>
          <w:rFonts w:hint="eastAsia" w:ascii="黑体" w:hAnsi="Calibri" w:eastAsia="黑体"/>
          <w:color w:val="000000" w:themeColor="text1"/>
          <w:sz w:val="28"/>
          <w:szCs w:val="28"/>
          <w:u w:val="none"/>
          <w14:textFill>
            <w14:solidFill>
              <w14:schemeClr w14:val="tx1"/>
            </w14:solidFill>
          </w14:textFill>
        </w:rPr>
        <w:t>202X-X-X发布</w:t>
      </w:r>
      <w:r>
        <w:rPr>
          <w:rFonts w:hint="eastAsia" w:ascii="黑体" w:hAnsi="Calibri" w:eastAsia="黑体"/>
          <w:color w:val="000000" w:themeColor="text1"/>
          <w:sz w:val="28"/>
          <w:szCs w:val="28"/>
          <w:u w:val="none"/>
          <w:lang w:eastAsia="zh-CN"/>
          <w14:textFill>
            <w14:solidFill>
              <w14:schemeClr w14:val="tx1"/>
            </w14:solidFill>
          </w14:textFill>
        </w:rPr>
        <w:t xml:space="preserve">    </w:t>
      </w:r>
      <w:r>
        <w:rPr>
          <w:rFonts w:hint="eastAsia" w:ascii="黑体" w:hAnsi="Calibri" w:eastAsia="黑体"/>
          <w:color w:val="000000" w:themeColor="text1"/>
          <w:sz w:val="28"/>
          <w:szCs w:val="28"/>
          <w:u w:val="none"/>
          <w:lang w:val="en-US" w:eastAsia="zh-CN"/>
          <w14:textFill>
            <w14:solidFill>
              <w14:schemeClr w14:val="tx1"/>
            </w14:solidFill>
          </w14:textFill>
        </w:rPr>
        <w:t xml:space="preserve">  </w:t>
      </w:r>
      <w:r>
        <w:rPr>
          <w:rFonts w:hint="eastAsia" w:ascii="黑体" w:hAnsi="Calibri" w:eastAsia="黑体"/>
          <w:color w:val="000000" w:themeColor="text1"/>
          <w:sz w:val="28"/>
          <w:szCs w:val="28"/>
          <w:u w:val="none"/>
          <w:lang w:eastAsia="zh-CN"/>
          <w14:textFill>
            <w14:solidFill>
              <w14:schemeClr w14:val="tx1"/>
            </w14:solidFill>
          </w14:textFill>
        </w:rPr>
        <w:t xml:space="preserve">     </w:t>
      </w:r>
      <w:r>
        <w:rPr>
          <w:rFonts w:hint="eastAsia" w:ascii="黑体" w:hAnsi="Calibri" w:eastAsia="黑体"/>
          <w:color w:val="000000" w:themeColor="text1"/>
          <w:sz w:val="28"/>
          <w:szCs w:val="28"/>
          <w:u w:val="none"/>
          <w:lang w:val="en-US" w:eastAsia="zh-CN"/>
          <w14:textFill>
            <w14:solidFill>
              <w14:schemeClr w14:val="tx1"/>
            </w14:solidFill>
          </w14:textFill>
        </w:rPr>
        <w:t xml:space="preserve">               </w:t>
      </w:r>
      <w:r>
        <w:rPr>
          <w:rFonts w:hint="eastAsia" w:ascii="黑体" w:hAnsi="Calibri" w:eastAsia="黑体"/>
          <w:color w:val="000000" w:themeColor="text1"/>
          <w:sz w:val="28"/>
          <w:szCs w:val="28"/>
          <w:u w:val="none"/>
          <w:lang w:eastAsia="zh-CN"/>
          <w14:textFill>
            <w14:solidFill>
              <w14:schemeClr w14:val="tx1"/>
            </w14:solidFill>
          </w14:textFill>
        </w:rPr>
        <w:t xml:space="preserve"> </w:t>
      </w:r>
      <w:r>
        <w:rPr>
          <w:rFonts w:hint="eastAsia" w:ascii="黑体" w:hAnsi="Calibri" w:eastAsia="黑体"/>
          <w:color w:val="000000" w:themeColor="text1"/>
          <w:sz w:val="28"/>
          <w:szCs w:val="28"/>
          <w:u w:val="none"/>
          <w14:textFill>
            <w14:solidFill>
              <w14:schemeClr w14:val="tx1"/>
            </w14:solidFill>
          </w14:textFill>
        </w:rPr>
        <w:t xml:space="preserve">  </w:t>
      </w:r>
      <w:r>
        <w:rPr>
          <w:rFonts w:hint="eastAsia" w:ascii="黑体" w:hAnsi="Calibri" w:eastAsia="黑体"/>
          <w:color w:val="000000" w:themeColor="text1"/>
          <w:sz w:val="28"/>
          <w:szCs w:val="28"/>
          <w:u w:val="none"/>
          <w:lang w:eastAsia="zh-CN"/>
          <w14:textFill>
            <w14:solidFill>
              <w14:schemeClr w14:val="tx1"/>
            </w14:solidFill>
          </w14:textFill>
        </w:rPr>
        <w:t xml:space="preserve"> 202</w:t>
      </w:r>
      <w:r>
        <w:rPr>
          <w:rFonts w:hint="eastAsia" w:ascii="黑体" w:hAnsi="Calibri" w:eastAsia="黑体"/>
          <w:color w:val="000000" w:themeColor="text1"/>
          <w:sz w:val="28"/>
          <w:szCs w:val="28"/>
          <w:u w:val="none"/>
          <w14:textFill>
            <w14:solidFill>
              <w14:schemeClr w14:val="tx1"/>
            </w14:solidFill>
          </w14:textFill>
        </w:rPr>
        <w:t>X-X-X实施</w:t>
      </w:r>
    </w:p>
    <w:p w14:paraId="48E887EE">
      <w:pPr>
        <w:jc w:val="center"/>
        <w:rPr>
          <w:rFonts w:hint="eastAsia" w:ascii="黑体" w:hAnsi="Calibri" w:eastAsia="黑体"/>
          <w:color w:val="000000" w:themeColor="text1"/>
          <w:sz w:val="28"/>
          <w:szCs w:val="28"/>
          <w:u w:val="none"/>
          <w14:textFill>
            <w14:solidFill>
              <w14:schemeClr w14:val="tx1"/>
            </w14:solidFill>
          </w14:textFill>
        </w:rPr>
      </w:pPr>
      <w:r>
        <w:rPr>
          <w:sz w:val="28"/>
        </w:rPr>
        <mc:AlternateContent>
          <mc:Choice Requires="wps">
            <w:drawing>
              <wp:anchor distT="0" distB="0" distL="114300" distR="114300" simplePos="0" relativeHeight="251663360" behindDoc="0" locked="0" layoutInCell="1" allowOverlap="1">
                <wp:simplePos x="0" y="0"/>
                <wp:positionH relativeFrom="column">
                  <wp:posOffset>951230</wp:posOffset>
                </wp:positionH>
                <wp:positionV relativeFrom="paragraph">
                  <wp:posOffset>27305</wp:posOffset>
                </wp:positionV>
                <wp:extent cx="4316730" cy="881380"/>
                <wp:effectExtent l="0" t="0" r="0" b="0"/>
                <wp:wrapNone/>
                <wp:docPr id="11" name="文本框 11"/>
                <wp:cNvGraphicFramePr/>
                <a:graphic xmlns:a="http://schemas.openxmlformats.org/drawingml/2006/main">
                  <a:graphicData uri="http://schemas.microsoft.com/office/word/2010/wordprocessingShape">
                    <wps:wsp>
                      <wps:cNvSpPr txBox="1"/>
                      <wps:spPr>
                        <a:xfrm>
                          <a:off x="2251710" y="6456680"/>
                          <a:ext cx="4316730" cy="8813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FFA2C5">
                            <w:pPr>
                              <w:jc w:val="center"/>
                            </w:pPr>
                            <w:r>
                              <w:rPr>
                                <w:rFonts w:hint="eastAsia" w:ascii="方正小标宋简体" w:eastAsia="方正小标宋简体"/>
                                <w:color w:val="000000" w:themeColor="text1"/>
                                <w:w w:val="120"/>
                                <w:sz w:val="44"/>
                                <w:szCs w:val="44"/>
                                <w:u w:val="none"/>
                                <w14:textFill>
                                  <w14:solidFill>
                                    <w14:schemeClr w14:val="tx1"/>
                                  </w14:solidFill>
                                </w14:textFill>
                              </w:rPr>
                              <w:t xml:space="preserve">安徽省市场监督管理局 </w:t>
                            </w:r>
                            <w:r>
                              <w:rPr>
                                <w:rFonts w:hint="eastAsia" w:ascii="Calibri" w:hAnsi="Calibri" w:eastAsia="黑体"/>
                                <w:color w:val="000000" w:themeColor="text1"/>
                                <w:w w:val="120"/>
                                <w:sz w:val="28"/>
                                <w:u w:val="none"/>
                                <w14:textFill>
                                  <w14:solidFill>
                                    <w14:schemeClr w14:val="tx1"/>
                                  </w14:solidFill>
                                </w14:textFill>
                              </w:rPr>
                              <w:t>发 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4.9pt;margin-top:2.15pt;height:69.4pt;width:339.9pt;z-index:251663360;mso-width-relative:page;mso-height-relative:page;" filled="f" stroked="f" coordsize="21600,21600" o:gfxdata="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HB6Hq2gAAAAkBAAAPAAAAAAAAAAEA&#10;IAAAACIAAABkcnMvZG93bnJldi54bWxQSwECFAAUAAAACACHTuJAsOYO/0YCAAB0BAAADgAAAAAA&#10;AAABACAAAAApAQAAZHJzL2Uyb0RvYy54bWxQSwUGAAAAAAYABgBZAQAA4QUAAAAA&#10;">
                <v:fill on="f" focussize="0,0"/>
                <v:stroke on="f" weight="0.5pt"/>
                <v:imagedata o:title=""/>
                <o:lock v:ext="edit" aspectratio="f"/>
                <v:textbox>
                  <w:txbxContent>
                    <w:p w14:paraId="34FFA2C5">
                      <w:pPr>
                        <w:jc w:val="center"/>
                      </w:pPr>
                      <w:r>
                        <w:rPr>
                          <w:rFonts w:hint="eastAsia" w:ascii="方正小标宋简体" w:eastAsia="方正小标宋简体"/>
                          <w:color w:val="000000" w:themeColor="text1"/>
                          <w:w w:val="120"/>
                          <w:sz w:val="44"/>
                          <w:szCs w:val="44"/>
                          <w:u w:val="none"/>
                          <w14:textFill>
                            <w14:solidFill>
                              <w14:schemeClr w14:val="tx1"/>
                            </w14:solidFill>
                          </w14:textFill>
                        </w:rPr>
                        <w:t xml:space="preserve">安徽省市场监督管理局 </w:t>
                      </w:r>
                      <w:r>
                        <w:rPr>
                          <w:rFonts w:hint="eastAsia" w:ascii="Calibri" w:hAnsi="Calibri" w:eastAsia="黑体"/>
                          <w:color w:val="000000" w:themeColor="text1"/>
                          <w:w w:val="120"/>
                          <w:sz w:val="28"/>
                          <w:u w:val="none"/>
                          <w14:textFill>
                            <w14:solidFill>
                              <w14:schemeClr w14:val="tx1"/>
                            </w14:solidFill>
                          </w14:textFill>
                        </w:rPr>
                        <w:t>发 布</w:t>
                      </w:r>
                    </w:p>
                  </w:txbxContent>
                </v:textbox>
              </v:shape>
            </w:pict>
          </mc:Fallback>
        </mc:AlternateContent>
      </w:r>
    </w:p>
    <w:p w14:paraId="49BA7AED">
      <w:pPr>
        <w:jc w:val="center"/>
        <w:sectPr>
          <w:headerReference r:id="rId3" w:type="default"/>
          <w:pgSz w:w="11906" w:h="16838"/>
          <w:pgMar w:top="1587" w:right="1304" w:bottom="1440" w:left="1304" w:header="1304" w:footer="992" w:gutter="0"/>
          <w:pgNumType w:fmt="decimal"/>
          <w:cols w:space="425" w:num="1"/>
          <w:titlePg/>
          <w:docGrid w:type="lines" w:linePitch="312" w:charSpace="0"/>
        </w:sectPr>
      </w:pPr>
      <w:r>
        <w:rPr>
          <w:color w:val="000000" w:themeColor="text1"/>
          <w:u w:val="none"/>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page">
                  <wp:posOffset>906780</wp:posOffset>
                </wp:positionH>
                <wp:positionV relativeFrom="page">
                  <wp:posOffset>9249410</wp:posOffset>
                </wp:positionV>
                <wp:extent cx="5939790" cy="0"/>
                <wp:effectExtent l="0" t="9525" r="3810" b="9525"/>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a:effectLst/>
                      </wps:spPr>
                      <wps:bodyPr/>
                    </wps:wsp>
                  </a:graphicData>
                </a:graphic>
              </wp:anchor>
            </w:drawing>
          </mc:Choice>
          <mc:Fallback>
            <w:pict>
              <v:line id="_x0000_s1026" o:spid="_x0000_s1026" o:spt="20" style="position:absolute;left:0pt;margin-left:71.4pt;margin-top:728.3pt;height:0pt;width:467.7pt;mso-position-horizontal-relative:page;mso-position-vertical-relative:page;z-index:251662336;mso-width-relative:page;mso-height-relative:page;" filled="f" stroked="t" coordsize="21600,21600" o:gfxdata="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Rcn&#10;ztcAAAAOAQAADwAAAAAAAAABACAAAAAiAAAAZHJzL2Rvd25yZXYueG1sUEsBAhQAFAAAAAgAh07i&#10;QEmlEmHqAQAAuwMAAA4AAAAAAAAAAQAgAAAAJgEAAGRycy9lMm9Eb2MueG1sUEsFBgAAAAAGAAYA&#10;WQEAAIIFAAAAAA==&#10;">
                <v:fill on="f" focussize="0,0"/>
                <v:stroke weight="1.5pt" color="#000000" joinstyle="round"/>
                <v:imagedata o:title=""/>
                <o:lock v:ext="edit" aspectratio="f"/>
              </v:line>
            </w:pict>
          </mc:Fallback>
        </mc:AlternateContent>
      </w:r>
      <w:r>
        <w:rPr>
          <w:color w:val="000000" w:themeColor="text1"/>
          <w:szCs w:val="22"/>
          <w:u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page">
                  <wp:posOffset>810260</wp:posOffset>
                </wp:positionH>
                <wp:positionV relativeFrom="page">
                  <wp:posOffset>2719705</wp:posOffset>
                </wp:positionV>
                <wp:extent cx="5939790" cy="0"/>
                <wp:effectExtent l="0" t="9525" r="3810" b="9525"/>
                <wp:wrapNone/>
                <wp:docPr id="23" name="直接连接符 23"/>
                <wp:cNvGraphicFramePr/>
                <a:graphic xmlns:a="http://schemas.openxmlformats.org/drawingml/2006/main">
                  <a:graphicData uri="http://schemas.microsoft.com/office/word/2010/wordprocessingShape">
                    <wps:wsp>
                      <wps:cNvCnPr/>
                      <wps:spPr>
                        <a:xfrm>
                          <a:off x="0" y="0"/>
                          <a:ext cx="5939790"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63.8pt;margin-top:214.15pt;height:0pt;width:467.7pt;mso-position-horizontal-relative:page;mso-position-vertical-relative:page;z-index:251659264;mso-width-relative:page;mso-height-relative:page;" filled="f" stroked="t" coordsize="21600,21600" o:gfxdata="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aRJunXAAAADAEAAA8AAAAAAAAAAQAgAAAAIgAAAGRycy9kb3ducmV2LnhtbFBLAQIUABQAAAAI&#10;AIdO4kAed8ke7gEAANsDAAAOAAAAAAAAAAEAIAAAACYBAABkcnMvZTJvRG9jLnhtbFBLBQYAAAAA&#10;BgAGAFkBAACGBQAAAAA=&#10;">
                <v:fill on="f" focussize="0,0"/>
                <v:stroke weight="1.5pt" color="#000000" joinstyle="round"/>
                <v:imagedata o:title=""/>
                <o:lock v:ext="edit" aspectratio="f"/>
              </v:line>
            </w:pict>
          </mc:Fallback>
        </mc:AlternateContent>
      </w:r>
    </w:p>
    <w:p w14:paraId="2F6F9E9A"/>
    <w:p w14:paraId="15653ECA">
      <w:r>
        <w:rPr>
          <w:rFonts w:hint="eastAsia"/>
          <w:color w:val="000000" w:themeColor="text1"/>
          <w:sz w:val="28"/>
          <w:szCs w:val="28"/>
          <w:u w:val="none"/>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-183515</wp:posOffset>
                </wp:positionH>
                <wp:positionV relativeFrom="paragraph">
                  <wp:posOffset>6350</wp:posOffset>
                </wp:positionV>
                <wp:extent cx="4473575" cy="157607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4473575" cy="1576070"/>
                        </a:xfrm>
                        <a:prstGeom prst="rect">
                          <a:avLst/>
                        </a:prstGeom>
                        <a:noFill/>
                        <a:ln>
                          <a:noFill/>
                        </a:ln>
                        <a:effectLst/>
                      </wps:spPr>
                      <wps:txbx>
                        <w:txbxContent>
                          <w:p w14:paraId="1F42D9D6">
                            <w:pPr>
                              <w:tabs>
                                <w:tab w:val="left" w:pos="7140"/>
                              </w:tabs>
                              <w:autoSpaceDE w:val="0"/>
                              <w:autoSpaceDN w:val="0"/>
                              <w:adjustRightInd w:val="0"/>
                              <w:spacing w:line="360" w:lineRule="auto"/>
                              <w:jc w:val="center"/>
                              <w:rPr>
                                <w:rFonts w:eastAsia="黑体"/>
                                <w:bCs/>
                                <w:sz w:val="44"/>
                                <w:szCs w:val="44"/>
                              </w:rPr>
                            </w:pPr>
                            <w:r>
                              <w:rPr>
                                <w:rFonts w:hint="eastAsia" w:eastAsia="黑体"/>
                                <w:bCs/>
                                <w:sz w:val="44"/>
                                <w:szCs w:val="44"/>
                              </w:rPr>
                              <w:t>重点排放单位碳计量能力评价规范</w:t>
                            </w:r>
                          </w:p>
                          <w:p w14:paraId="763CBAD3">
                            <w:pPr>
                              <w:pStyle w:val="7"/>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hint="eastAsia" w:ascii="黑体" w:hAnsi="黑体" w:eastAsia="黑体"/>
                                <w:kern w:val="0"/>
                                <w:sz w:val="28"/>
                                <w:szCs w:val="28"/>
                              </w:rPr>
                            </w:pPr>
                            <w:r>
                              <w:rPr>
                                <w:rFonts w:hint="eastAsia" w:ascii="黑体" w:hAnsi="黑体" w:eastAsia="黑体"/>
                                <w:kern w:val="0"/>
                                <w:sz w:val="28"/>
                                <w:szCs w:val="28"/>
                              </w:rPr>
                              <w:t xml:space="preserve">The Specification for Evaluation of Carbon Measuring Capacity in Key Organization of </w:t>
                            </w:r>
                          </w:p>
                          <w:p w14:paraId="07E41501">
                            <w:pPr>
                              <w:pStyle w:val="7"/>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hint="eastAsia" w:ascii="黑体" w:hAnsi="黑体" w:eastAsia="黑体"/>
                                <w:kern w:val="0"/>
                                <w:sz w:val="28"/>
                                <w:szCs w:val="28"/>
                              </w:rPr>
                            </w:pPr>
                            <w:r>
                              <w:rPr>
                                <w:rFonts w:hint="eastAsia" w:ascii="黑体" w:hAnsi="黑体" w:eastAsia="黑体"/>
                                <w:kern w:val="0"/>
                                <w:sz w:val="28"/>
                                <w:szCs w:val="28"/>
                              </w:rPr>
                              <w:t>Carbon Emissions</w:t>
                            </w:r>
                          </w:p>
                        </w:txbxContent>
                      </wps:txbx>
                      <wps:bodyPr upright="1"/>
                    </wps:wsp>
                  </a:graphicData>
                </a:graphic>
              </wp:anchor>
            </w:drawing>
          </mc:Choice>
          <mc:Fallback>
            <w:pict>
              <v:shape id="_x0000_s1026" o:spid="_x0000_s1026" o:spt="202" type="#_x0000_t202" style="position:absolute;left:0pt;margin-left:-14.45pt;margin-top:0.5pt;height:124.1pt;width:352.25pt;z-index:251664384;mso-width-relative:page;mso-height-relative:page;" filled="f" stroked="f" coordsize="21600,21600" o:gfxdata="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QpsZtcAAAAJAQAADwAAAAAAAAABACAAAAAiAAAAZHJzL2Rvd25yZXYueG1sUEsBAhQAFAAAAAgA&#10;h07iQMuVj6a0AQAAXwMAAA4AAAAAAAAAAQAgAAAAJgEAAGRycy9lMm9Eb2MueG1sUEsFBgAAAAAG&#10;AAYAWQEAAEwFAAAAAA==&#10;">
                <v:fill on="f" focussize="0,0"/>
                <v:stroke on="f"/>
                <v:imagedata o:title=""/>
                <o:lock v:ext="edit" aspectratio="f"/>
                <v:textbox>
                  <w:txbxContent>
                    <w:p w14:paraId="1F42D9D6">
                      <w:pPr>
                        <w:tabs>
                          <w:tab w:val="left" w:pos="7140"/>
                        </w:tabs>
                        <w:autoSpaceDE w:val="0"/>
                        <w:autoSpaceDN w:val="0"/>
                        <w:adjustRightInd w:val="0"/>
                        <w:spacing w:line="360" w:lineRule="auto"/>
                        <w:jc w:val="center"/>
                        <w:rPr>
                          <w:rFonts w:eastAsia="黑体"/>
                          <w:bCs/>
                          <w:sz w:val="44"/>
                          <w:szCs w:val="44"/>
                        </w:rPr>
                      </w:pPr>
                      <w:r>
                        <w:rPr>
                          <w:rFonts w:hint="eastAsia" w:eastAsia="黑体"/>
                          <w:bCs/>
                          <w:sz w:val="44"/>
                          <w:szCs w:val="44"/>
                        </w:rPr>
                        <w:t>重点排放单位碳计量能力评价规范</w:t>
                      </w:r>
                    </w:p>
                    <w:p w14:paraId="763CBAD3">
                      <w:pPr>
                        <w:pStyle w:val="7"/>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hint="eastAsia" w:ascii="黑体" w:hAnsi="黑体" w:eastAsia="黑体"/>
                          <w:kern w:val="0"/>
                          <w:sz w:val="28"/>
                          <w:szCs w:val="28"/>
                        </w:rPr>
                      </w:pPr>
                      <w:r>
                        <w:rPr>
                          <w:rFonts w:hint="eastAsia" w:ascii="黑体" w:hAnsi="黑体" w:eastAsia="黑体"/>
                          <w:kern w:val="0"/>
                          <w:sz w:val="28"/>
                          <w:szCs w:val="28"/>
                        </w:rPr>
                        <w:t xml:space="preserve">The Specification for Evaluation of Carbon Measuring Capacity in Key Organization of </w:t>
                      </w:r>
                    </w:p>
                    <w:p w14:paraId="07E41501">
                      <w:pPr>
                        <w:pStyle w:val="7"/>
                        <w:keepNext w:val="0"/>
                        <w:keepLines w:val="0"/>
                        <w:pageBreakBefore w:val="0"/>
                        <w:widowControl w:val="0"/>
                        <w:kinsoku/>
                        <w:wordWrap/>
                        <w:overflowPunct/>
                        <w:topLinePunct w:val="0"/>
                        <w:autoSpaceDE w:val="0"/>
                        <w:autoSpaceDN w:val="0"/>
                        <w:bidi w:val="0"/>
                        <w:adjustRightInd w:val="0"/>
                        <w:snapToGrid/>
                        <w:spacing w:line="500" w:lineRule="exact"/>
                        <w:jc w:val="center"/>
                        <w:textAlignment w:val="auto"/>
                        <w:rPr>
                          <w:rFonts w:hint="eastAsia" w:ascii="黑体" w:hAnsi="黑体" w:eastAsia="黑体"/>
                          <w:kern w:val="0"/>
                          <w:sz w:val="28"/>
                          <w:szCs w:val="28"/>
                        </w:rPr>
                      </w:pPr>
                      <w:r>
                        <w:rPr>
                          <w:rFonts w:hint="eastAsia" w:ascii="黑体" w:hAnsi="黑体" w:eastAsia="黑体"/>
                          <w:kern w:val="0"/>
                          <w:sz w:val="28"/>
                          <w:szCs w:val="28"/>
                        </w:rPr>
                        <w:t>Carbon Emissions</w:t>
                      </w:r>
                    </w:p>
                  </w:txbxContent>
                </v:textbox>
              </v:shape>
            </w:pict>
          </mc:Fallback>
        </mc:AlternateContent>
      </w:r>
    </w:p>
    <w:p w14:paraId="4E583F6A">
      <w:r>
        <w:rPr>
          <w:rFonts w:ascii="黑体" w:eastAsia="黑体"/>
          <w:color w:val="000000" w:themeColor="text1"/>
          <w:sz w:val="44"/>
          <w:szCs w:val="44"/>
          <w:u w:val="none"/>
          <w14:textFill>
            <w14:solidFill>
              <w14:schemeClr w14:val="tx1"/>
            </w14:solidFill>
          </w14:textFill>
        </w:rPr>
        <mc:AlternateContent>
          <mc:Choice Requires="wps">
            <w:drawing>
              <wp:anchor distT="0" distB="0" distL="114300" distR="114300" simplePos="0" relativeHeight="251666432" behindDoc="0" locked="0" layoutInCell="1" allowOverlap="1">
                <wp:simplePos x="0" y="0"/>
                <wp:positionH relativeFrom="column">
                  <wp:posOffset>4264660</wp:posOffset>
                </wp:positionH>
                <wp:positionV relativeFrom="paragraph">
                  <wp:posOffset>179070</wp:posOffset>
                </wp:positionV>
                <wp:extent cx="1544320" cy="632460"/>
                <wp:effectExtent l="0" t="0" r="0" b="0"/>
                <wp:wrapNone/>
                <wp:docPr id="16" name="流程图: 可选过程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44320" cy="632460"/>
                        </a:xfrm>
                        <a:prstGeom prst="flowChartAlternateProcess">
                          <a:avLst/>
                        </a:prstGeom>
                        <a:noFill/>
                        <a:ln w="19050">
                          <a:noFill/>
                        </a:ln>
                        <a:effectLst/>
                      </wps:spPr>
                      <wps:txbx>
                        <w:txbxContent>
                          <w:p w14:paraId="32B31E95">
                            <w:pPr>
                              <w:ind w:left="-283" w:leftChars="-135"/>
                              <w:jc w:val="center"/>
                              <w:rPr>
                                <w:rFonts w:hint="eastAsia" w:eastAsia="黑体"/>
                                <w:lang w:eastAsia="zh-CN"/>
                              </w:rPr>
                            </w:pPr>
                            <w:r>
                              <w:rPr>
                                <w:rFonts w:hint="eastAsia" w:ascii="黑体" w:eastAsia="黑体"/>
                                <w:sz w:val="28"/>
                                <w:szCs w:val="28"/>
                              </w:rPr>
                              <w:t>JJF(皖)XXX－202X</w:t>
                            </w:r>
                          </w:p>
                        </w:txbxContent>
                      </wps:txbx>
                      <wps:bodyPr lIns="180000" tIns="180000" rIns="0" bIns="0" anchor="t" anchorCtr="0" upright="1"/>
                    </wps:wsp>
                  </a:graphicData>
                </a:graphic>
              </wp:anchor>
            </w:drawing>
          </mc:Choice>
          <mc:Fallback>
            <w:pict>
              <v:shape id="_x0000_s1026" o:spid="_x0000_s1026" o:spt="176" type="#_x0000_t176" style="position:absolute;left:0pt;margin-left:335.8pt;margin-top:14.1pt;height:49.8pt;width:121.6pt;z-index:251666432;mso-width-relative:page;mso-height-relative:page;" filled="f" stroked="f" coordsize="21600,21600" o:gfxdata="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XG4jUNkAAAAKAQAADwAAAAAAAAABACAA&#10;AAAiAAAAZHJzL2Rvd25yZXYueG1sUEsBAhQAFAAAAAgAh07iQF4TL1YMAgAA9AMAAA4AAAAAAAAA&#10;AQAgAAAAKAEAAGRycy9lMm9Eb2MueG1sUEsFBgAAAAAGAAYAWQEAAKYFAAAAAA==&#10;">
                <v:fill on="f" focussize="0,0"/>
                <v:stroke on="f" weight="1.5pt"/>
                <v:imagedata o:title=""/>
                <o:lock v:ext="edit" aspectratio="t"/>
                <v:textbox inset="5mm,5mm,0mm,0mm">
                  <w:txbxContent>
                    <w:p w14:paraId="32B31E95">
                      <w:pPr>
                        <w:ind w:left="-283" w:leftChars="-135"/>
                        <w:jc w:val="center"/>
                        <w:rPr>
                          <w:rFonts w:hint="eastAsia" w:eastAsia="黑体"/>
                          <w:lang w:eastAsia="zh-CN"/>
                        </w:rPr>
                      </w:pPr>
                      <w:r>
                        <w:rPr>
                          <w:rFonts w:hint="eastAsia" w:ascii="黑体" w:eastAsia="黑体"/>
                          <w:sz w:val="28"/>
                          <w:szCs w:val="28"/>
                        </w:rPr>
                        <w:t>JJF(皖)XXX－202X</w:t>
                      </w:r>
                    </w:p>
                  </w:txbxContent>
                </v:textbox>
              </v:shape>
            </w:pict>
          </mc:Fallback>
        </mc:AlternateContent>
      </w:r>
    </w:p>
    <w:p w14:paraId="504632F3">
      <w:r>
        <w:rPr>
          <w:color w:val="000000" w:themeColor="text1"/>
          <w:sz w:val="44"/>
          <w:u w:val="none"/>
          <w14:textFill>
            <w14:solidFill>
              <w14:schemeClr w14:val="tx1"/>
            </w14:solidFill>
          </w14:textFill>
        </w:rPr>
        <w:drawing>
          <wp:anchor distT="0" distB="0" distL="114300" distR="114300" simplePos="0" relativeHeight="251665408" behindDoc="1" locked="0" layoutInCell="1" allowOverlap="1">
            <wp:simplePos x="0" y="0"/>
            <wp:positionH relativeFrom="column">
              <wp:posOffset>4235450</wp:posOffset>
            </wp:positionH>
            <wp:positionV relativeFrom="paragraph">
              <wp:posOffset>17145</wp:posOffset>
            </wp:positionV>
            <wp:extent cx="1619885" cy="796290"/>
            <wp:effectExtent l="0" t="0" r="18415" b="3810"/>
            <wp:wrapNone/>
            <wp:docPr id="9" name="图片 22" descr="页面提取自－JJF 1071-2010 国家计量  校准规范  编写规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2" descr="页面提取自－JJF 1071-2010 国家计量  校准规范  编写规则"/>
                    <pic:cNvPicPr>
                      <a:picLocks noChangeAspect="1"/>
                    </pic:cNvPicPr>
                  </pic:nvPicPr>
                  <pic:blipFill>
                    <a:blip r:embed="rId17"/>
                    <a:stretch>
                      <a:fillRect/>
                    </a:stretch>
                  </pic:blipFill>
                  <pic:spPr>
                    <a:xfrm>
                      <a:off x="0" y="0"/>
                      <a:ext cx="1619885" cy="796290"/>
                    </a:xfrm>
                    <a:prstGeom prst="rect">
                      <a:avLst/>
                    </a:prstGeom>
                    <a:noFill/>
                    <a:ln>
                      <a:noFill/>
                    </a:ln>
                  </pic:spPr>
                </pic:pic>
              </a:graphicData>
            </a:graphic>
          </wp:anchor>
        </w:drawing>
      </w:r>
    </w:p>
    <w:p w14:paraId="379110F7"/>
    <w:p w14:paraId="234D2250"/>
    <w:p w14:paraId="61FCF3F1"/>
    <w:p w14:paraId="1DFFEA53"/>
    <w:p w14:paraId="0818DBD0"/>
    <w:p w14:paraId="1DF36B59"/>
    <w:p w14:paraId="1AF8746D">
      <w:r>
        <w:rPr>
          <w:color w:val="000000" w:themeColor="text1"/>
          <w:szCs w:val="22"/>
          <w:u w:val="none"/>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page">
                  <wp:posOffset>810260</wp:posOffset>
                </wp:positionH>
                <wp:positionV relativeFrom="page">
                  <wp:posOffset>3175635</wp:posOffset>
                </wp:positionV>
                <wp:extent cx="5939790" cy="0"/>
                <wp:effectExtent l="0" t="9525" r="3810" b="9525"/>
                <wp:wrapNone/>
                <wp:docPr id="14" name="直接连接符 14"/>
                <wp:cNvGraphicFramePr/>
                <a:graphic xmlns:a="http://schemas.openxmlformats.org/drawingml/2006/main">
                  <a:graphicData uri="http://schemas.microsoft.com/office/word/2010/wordprocessingShape">
                    <wps:wsp>
                      <wps:cNvCnPr/>
                      <wps:spPr>
                        <a:xfrm>
                          <a:off x="0" y="0"/>
                          <a:ext cx="5939790"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63.8pt;margin-top:250.05pt;height:0pt;width:467.7pt;mso-position-horizontal-relative:page;mso-position-vertical-relative:page;z-index:251667456;mso-width-relative:page;mso-height-relative:page;" filled="f" stroked="t" coordsize="21600,21600" o:gfxdata="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Y&#10;PPFH1gAAAAwBAAAPAAAAAAAAAAEAIAAAACIAAABkcnMvZG93bnJldi54bWxQSwECFAAUAAAACACH&#10;TuJA0A10Q+0BAADbAwAADgAAAAAAAAABACAAAAAlAQAAZHJzL2Uyb0RvYy54bWxQSwUGAAAAAAYA&#10;BgBZAQAAhAUAAAAA&#10;">
                <v:fill on="f" focussize="0,0"/>
                <v:stroke weight="1.5pt" color="#000000" joinstyle="round"/>
                <v:imagedata o:title=""/>
                <o:lock v:ext="edit" aspectratio="f"/>
              </v:line>
            </w:pict>
          </mc:Fallback>
        </mc:AlternateContent>
      </w:r>
    </w:p>
    <w:p w14:paraId="4716CC3E"/>
    <w:p w14:paraId="3B976F92"/>
    <w:p w14:paraId="52944469"/>
    <w:p w14:paraId="32FA50EC"/>
    <w:p w14:paraId="3C950578"/>
    <w:p w14:paraId="6C9271A8"/>
    <w:p w14:paraId="1134B33E">
      <w:pPr>
        <w:rPr>
          <w:sz w:val="24"/>
          <w:szCs w:val="32"/>
        </w:rPr>
      </w:pPr>
    </w:p>
    <w:p w14:paraId="45918ACF"/>
    <w:p w14:paraId="325F20C9">
      <w:pPr>
        <w:snapToGrid w:val="0"/>
        <w:spacing w:after="160" w:line="360" w:lineRule="auto"/>
        <w:ind w:firstLine="1400" w:firstLineChars="500"/>
        <w:rPr>
          <w:rFonts w:eastAsia="黑体"/>
          <w:color w:val="000000" w:themeColor="text1"/>
          <w:sz w:val="28"/>
          <w:u w:val="none"/>
          <w14:textFill>
            <w14:solidFill>
              <w14:schemeClr w14:val="tx1"/>
            </w14:solidFill>
          </w14:textFill>
        </w:rPr>
      </w:pPr>
      <w:r>
        <w:rPr>
          <w:rFonts w:hint="eastAsia" w:eastAsia="黑体"/>
          <w:color w:val="000000" w:themeColor="text1"/>
          <w:sz w:val="28"/>
          <w:u w:val="none"/>
          <w:lang w:val="en-US" w:eastAsia="zh-CN"/>
          <w14:textFill>
            <w14:solidFill>
              <w14:schemeClr w14:val="tx1"/>
            </w14:solidFill>
          </w14:textFill>
        </w:rPr>
        <w:t>归</w:t>
      </w:r>
      <w:r>
        <w:rPr>
          <w:rFonts w:hint="eastAsia" w:eastAsia="黑体"/>
          <w:color w:val="000000" w:themeColor="text1"/>
          <w:spacing w:val="17"/>
          <w:sz w:val="28"/>
          <w:u w:val="none"/>
          <w:lang w:val="en-US" w:eastAsia="zh-CN"/>
          <w14:textFill>
            <w14:solidFill>
              <w14:schemeClr w14:val="tx1"/>
            </w14:solidFill>
          </w14:textFill>
        </w:rPr>
        <w:t xml:space="preserve"> 口 </w:t>
      </w:r>
      <w:r>
        <w:rPr>
          <w:rFonts w:eastAsia="黑体"/>
          <w:color w:val="000000" w:themeColor="text1"/>
          <w:spacing w:val="11"/>
          <w:sz w:val="28"/>
          <w:u w:val="none"/>
          <w14:textFill>
            <w14:solidFill>
              <w14:schemeClr w14:val="tx1"/>
            </w14:solidFill>
          </w14:textFill>
        </w:rPr>
        <w:t>单</w:t>
      </w:r>
      <w:r>
        <w:rPr>
          <w:rFonts w:hint="eastAsia" w:eastAsia="黑体"/>
          <w:color w:val="000000" w:themeColor="text1"/>
          <w:spacing w:val="11"/>
          <w:sz w:val="28"/>
          <w:u w:val="none"/>
          <w:lang w:val="en-US" w:eastAsia="zh-CN"/>
          <w14:textFill>
            <w14:solidFill>
              <w14:schemeClr w14:val="tx1"/>
            </w14:solidFill>
          </w14:textFill>
        </w:rPr>
        <w:t xml:space="preserve"> </w:t>
      </w:r>
      <w:r>
        <w:rPr>
          <w:rFonts w:eastAsia="黑体"/>
          <w:color w:val="000000" w:themeColor="text1"/>
          <w:sz w:val="28"/>
          <w:u w:val="none"/>
          <w14:textFill>
            <w14:solidFill>
              <w14:schemeClr w14:val="tx1"/>
            </w14:solidFill>
          </w14:textFill>
        </w:rPr>
        <w:t>位</w:t>
      </w:r>
      <w:r>
        <w:rPr>
          <w:rFonts w:hint="eastAsia" w:eastAsia="黑体"/>
          <w:color w:val="000000" w:themeColor="text1"/>
          <w:sz w:val="28"/>
          <w:u w:val="none"/>
          <w14:textFill>
            <w14:solidFill>
              <w14:schemeClr w14:val="tx1"/>
            </w14:solidFill>
          </w14:textFill>
        </w:rPr>
        <w:t xml:space="preserve"> </w:t>
      </w:r>
      <w:r>
        <w:rPr>
          <w:rFonts w:eastAsia="黑体"/>
          <w:color w:val="000000" w:themeColor="text1"/>
          <w:sz w:val="28"/>
          <w:u w:val="none"/>
          <w14:textFill>
            <w14:solidFill>
              <w14:schemeClr w14:val="tx1"/>
            </w14:solidFill>
          </w14:textFill>
        </w:rPr>
        <w:t>：</w:t>
      </w:r>
      <w:r>
        <w:rPr>
          <w:rFonts w:hint="eastAsia"/>
          <w:color w:val="000000" w:themeColor="text1"/>
          <w:sz w:val="28"/>
          <w:u w:val="none"/>
          <w14:textFill>
            <w14:solidFill>
              <w14:schemeClr w14:val="tx1"/>
            </w14:solidFill>
          </w14:textFill>
        </w:rPr>
        <w:t>安徽省碳达峰碳中和计量技术委员会</w:t>
      </w:r>
      <w:r>
        <w:rPr>
          <w:rFonts w:eastAsia="黑体"/>
          <w:color w:val="000000" w:themeColor="text1"/>
          <w:sz w:val="28"/>
          <w:u w:val="none"/>
          <w14:textFill>
            <w14:solidFill>
              <w14:schemeClr w14:val="tx1"/>
            </w14:solidFill>
          </w14:textFill>
        </w:rPr>
        <w:t xml:space="preserve"> </w:t>
      </w:r>
    </w:p>
    <w:p w14:paraId="68961779">
      <w:pPr>
        <w:snapToGrid w:val="0"/>
        <w:spacing w:after="160" w:line="360" w:lineRule="auto"/>
        <w:ind w:firstLine="1400" w:firstLineChars="500"/>
        <w:rPr>
          <w:rFonts w:hint="eastAsia"/>
          <w:color w:val="000000" w:themeColor="text1"/>
          <w:sz w:val="28"/>
          <w:u w:val="none"/>
          <w14:textFill>
            <w14:solidFill>
              <w14:schemeClr w14:val="tx1"/>
            </w14:solidFill>
          </w14:textFill>
        </w:rPr>
      </w:pPr>
      <w:r>
        <w:rPr>
          <w:rFonts w:eastAsia="黑体"/>
          <w:color w:val="000000" w:themeColor="text1"/>
          <w:sz w:val="28"/>
          <w:u w:val="none"/>
          <w14:textFill>
            <w14:solidFill>
              <w14:schemeClr w14:val="tx1"/>
            </w14:solidFill>
          </w14:textFill>
        </w:rPr>
        <w:t>主要起草单位</w:t>
      </w:r>
      <w:r>
        <w:rPr>
          <w:rFonts w:hint="eastAsia" w:eastAsia="黑体"/>
          <w:color w:val="000000" w:themeColor="text1"/>
          <w:sz w:val="28"/>
          <w:u w:val="none"/>
          <w14:textFill>
            <w14:solidFill>
              <w14:schemeClr w14:val="tx1"/>
            </w14:solidFill>
          </w14:textFill>
        </w:rPr>
        <w:t xml:space="preserve"> </w:t>
      </w:r>
      <w:r>
        <w:rPr>
          <w:rFonts w:eastAsia="黑体"/>
          <w:color w:val="000000" w:themeColor="text1"/>
          <w:sz w:val="28"/>
          <w:u w:val="none"/>
          <w14:textFill>
            <w14:solidFill>
              <w14:schemeClr w14:val="tx1"/>
            </w14:solidFill>
          </w14:textFill>
        </w:rPr>
        <w:t>：</w:t>
      </w:r>
      <w:r>
        <w:rPr>
          <w:rFonts w:hint="eastAsia"/>
          <w:color w:val="000000" w:themeColor="text1"/>
          <w:sz w:val="28"/>
          <w:u w:val="none"/>
          <w14:textFill>
            <w14:solidFill>
              <w14:schemeClr w14:val="tx1"/>
            </w14:solidFill>
          </w14:textFill>
        </w:rPr>
        <w:t>安徽省计量科学研究院</w:t>
      </w:r>
    </w:p>
    <w:p w14:paraId="23EAA691">
      <w:pPr>
        <w:snapToGrid w:val="0"/>
        <w:spacing w:after="160" w:line="360" w:lineRule="auto"/>
        <w:ind w:firstLine="1400" w:firstLineChars="500"/>
        <w:rPr>
          <w:rFonts w:hint="eastAsia"/>
          <w:color w:val="000000" w:themeColor="text1"/>
          <w:sz w:val="28"/>
          <w:u w:val="none"/>
          <w:lang w:val="en-US" w:eastAsia="zh-CN"/>
          <w14:textFill>
            <w14:solidFill>
              <w14:schemeClr w14:val="tx1"/>
            </w14:solidFill>
          </w14:textFill>
        </w:rPr>
      </w:pPr>
      <w:r>
        <w:rPr>
          <w:rFonts w:eastAsia="黑体"/>
          <w:color w:val="000000" w:themeColor="text1"/>
          <w:sz w:val="28"/>
          <w:u w:val="none"/>
          <w14:textFill>
            <w14:solidFill>
              <w14:schemeClr w14:val="tx1"/>
            </w14:solidFill>
          </w14:textFill>
        </w:rPr>
        <w:t>参加起草单位</w:t>
      </w:r>
      <w:r>
        <w:rPr>
          <w:rFonts w:hint="eastAsia" w:eastAsia="黑体"/>
          <w:color w:val="000000" w:themeColor="text1"/>
          <w:sz w:val="28"/>
          <w:u w:val="none"/>
          <w14:textFill>
            <w14:solidFill>
              <w14:schemeClr w14:val="tx1"/>
            </w14:solidFill>
          </w14:textFill>
        </w:rPr>
        <w:t xml:space="preserve"> </w:t>
      </w:r>
      <w:r>
        <w:rPr>
          <w:rFonts w:eastAsia="黑体"/>
          <w:color w:val="000000" w:themeColor="text1"/>
          <w:sz w:val="28"/>
          <w:u w:val="none"/>
          <w14:textFill>
            <w14:solidFill>
              <w14:schemeClr w14:val="tx1"/>
            </w14:solidFill>
          </w14:textFill>
        </w:rPr>
        <w:t>：</w:t>
      </w:r>
      <w:r>
        <w:rPr>
          <w:rFonts w:hint="eastAsia"/>
          <w:color w:val="000000" w:themeColor="text1"/>
          <w:sz w:val="28"/>
          <w:u w:val="none"/>
          <w:lang w:val="en-US" w:eastAsia="zh-CN"/>
          <w14:textFill>
            <w14:solidFill>
              <w14:schemeClr w14:val="tx1"/>
            </w14:solidFill>
          </w14:textFill>
        </w:rPr>
        <w:t>江苏省计量科学研究院</w:t>
      </w:r>
    </w:p>
    <w:p w14:paraId="53FE3584">
      <w:pPr>
        <w:keepNext w:val="0"/>
        <w:keepLines w:val="0"/>
        <w:pageBreakBefore w:val="0"/>
        <w:widowControl w:val="0"/>
        <w:kinsoku/>
        <w:wordWrap/>
        <w:overflowPunct/>
        <w:topLinePunct w:val="0"/>
        <w:autoSpaceDE/>
        <w:autoSpaceDN/>
        <w:bidi w:val="0"/>
        <w:adjustRightInd/>
        <w:snapToGrid w:val="0"/>
        <w:spacing w:after="160" w:line="360" w:lineRule="auto"/>
        <w:ind w:firstLine="3500" w:firstLineChars="1250"/>
        <w:textAlignment w:val="auto"/>
        <w:rPr>
          <w:rFonts w:hint="eastAsia"/>
          <w:color w:val="000000" w:themeColor="text1"/>
          <w:sz w:val="28"/>
          <w:u w:val="none"/>
          <w:lang w:val="en-US" w:eastAsia="zh-CN"/>
          <w14:textFill>
            <w14:solidFill>
              <w14:schemeClr w14:val="tx1"/>
            </w14:solidFill>
          </w14:textFill>
        </w:rPr>
      </w:pPr>
      <w:r>
        <w:rPr>
          <w:rFonts w:hint="eastAsia"/>
          <w:color w:val="000000" w:themeColor="text1"/>
          <w:sz w:val="28"/>
          <w:u w:val="none"/>
          <w:lang w:val="en-US" w:eastAsia="zh-CN"/>
          <w14:textFill>
            <w14:solidFill>
              <w14:schemeClr w14:val="tx1"/>
            </w14:solidFill>
          </w14:textFill>
        </w:rPr>
        <w:t>建德市食品药品检验检测中心</w:t>
      </w:r>
    </w:p>
    <w:p w14:paraId="42F59952">
      <w:pPr>
        <w:keepNext w:val="0"/>
        <w:keepLines w:val="0"/>
        <w:pageBreakBefore w:val="0"/>
        <w:widowControl w:val="0"/>
        <w:kinsoku/>
        <w:wordWrap/>
        <w:overflowPunct/>
        <w:topLinePunct w:val="0"/>
        <w:autoSpaceDE/>
        <w:autoSpaceDN/>
        <w:bidi w:val="0"/>
        <w:adjustRightInd/>
        <w:snapToGrid w:val="0"/>
        <w:spacing w:after="160" w:line="360" w:lineRule="auto"/>
        <w:ind w:firstLine="3500" w:firstLineChars="1250"/>
        <w:textAlignment w:val="auto"/>
        <w:rPr>
          <w:rFonts w:hint="eastAsia"/>
          <w:color w:val="000000" w:themeColor="text1"/>
          <w:sz w:val="28"/>
          <w:u w:val="none"/>
          <w:lang w:val="en-US" w:eastAsia="zh-CN"/>
          <w14:textFill>
            <w14:solidFill>
              <w14:schemeClr w14:val="tx1"/>
            </w14:solidFill>
          </w14:textFill>
        </w:rPr>
      </w:pPr>
      <w:r>
        <w:rPr>
          <w:rFonts w:hint="eastAsia"/>
          <w:color w:val="000000" w:themeColor="text1"/>
          <w:sz w:val="28"/>
          <w:u w:val="none"/>
          <w:lang w:val="en-US" w:eastAsia="zh-CN"/>
          <w14:textFill>
            <w14:solidFill>
              <w14:schemeClr w14:val="tx1"/>
            </w14:solidFill>
          </w14:textFill>
        </w:rPr>
        <w:t>安徽省长江计量所</w:t>
      </w:r>
      <w:r>
        <w:rPr>
          <w:rFonts w:hint="eastAsia"/>
          <w:color w:val="000000" w:themeColor="text1"/>
          <w:sz w:val="28"/>
          <w:szCs w:val="28"/>
          <w:u w:val="none"/>
          <w14:textFill>
            <w14:solidFill>
              <w14:schemeClr w14:val="tx1"/>
            </w14:solidFill>
          </w14:textFill>
        </w:rPr>
        <w:t>（九一0所）</w:t>
      </w:r>
    </w:p>
    <w:p w14:paraId="627EB55F">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1120" w:firstLineChars="400"/>
        <w:textAlignment w:val="auto"/>
        <w:rPr>
          <w:rFonts w:ascii="Times New Roman" w:hAnsi="Times New Roman"/>
          <w:sz w:val="28"/>
        </w:rPr>
      </w:pPr>
    </w:p>
    <w:p w14:paraId="05C1242D">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1120" w:firstLineChars="400"/>
        <w:textAlignment w:val="auto"/>
        <w:rPr>
          <w:rFonts w:ascii="Times New Roman" w:hAnsi="Times New Roman"/>
          <w:sz w:val="28"/>
        </w:rPr>
      </w:pPr>
    </w:p>
    <w:p w14:paraId="3F767658">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1120" w:firstLineChars="400"/>
        <w:textAlignment w:val="auto"/>
        <w:rPr>
          <w:rFonts w:ascii="Times New Roman" w:hAnsi="Times New Roman"/>
          <w:sz w:val="28"/>
        </w:rPr>
      </w:pPr>
    </w:p>
    <w:p w14:paraId="1ADC4FB1">
      <w:pPr>
        <w:keepNext w:val="0"/>
        <w:keepLines w:val="0"/>
        <w:pageBreakBefore w:val="0"/>
        <w:widowControl w:val="0"/>
        <w:shd w:val="clear" w:color="auto" w:fill="auto"/>
        <w:kinsoku/>
        <w:wordWrap/>
        <w:overflowPunct/>
        <w:topLinePunct w:val="0"/>
        <w:autoSpaceDE/>
        <w:autoSpaceDN/>
        <w:bidi w:val="0"/>
        <w:adjustRightInd/>
        <w:snapToGrid/>
        <w:spacing w:before="219" w:beforeLines="70" w:line="240" w:lineRule="auto"/>
        <w:ind w:firstLine="1120" w:firstLineChars="400"/>
        <w:textAlignment w:val="auto"/>
        <w:rPr>
          <w:rFonts w:ascii="Times New Roman" w:hAnsi="Times New Roman"/>
          <w:sz w:val="28"/>
        </w:rPr>
      </w:pPr>
    </w:p>
    <w:p w14:paraId="3D9E9733">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1120" w:firstLineChars="400"/>
        <w:textAlignment w:val="auto"/>
        <w:rPr>
          <w:rFonts w:ascii="Times New Roman" w:hAnsi="Times New Roman"/>
          <w:sz w:val="28"/>
        </w:rPr>
      </w:pPr>
    </w:p>
    <w:p w14:paraId="1B68ADFB">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840" w:firstLineChars="300"/>
        <w:textAlignment w:val="auto"/>
        <w:rPr>
          <w:rFonts w:ascii="Times New Roman" w:hAnsi="Times New Roman"/>
          <w:sz w:val="28"/>
        </w:rPr>
        <w:sectPr>
          <w:footerReference r:id="rId4" w:type="default"/>
          <w:pgSz w:w="11906" w:h="16838"/>
          <w:pgMar w:top="1814" w:right="1304" w:bottom="1134" w:left="1304" w:header="1304" w:footer="709" w:gutter="0"/>
          <w:pgNumType w:fmt="decimal" w:start="1"/>
          <w:cols w:space="425" w:num="1"/>
          <w:docGrid w:type="lines" w:linePitch="312" w:charSpace="0"/>
        </w:sectPr>
      </w:pPr>
      <w:r>
        <w:rPr>
          <w:rFonts w:hint="eastAsia" w:ascii="Times New Roman" w:hAnsi="Times New Roman"/>
          <w:sz w:val="28"/>
        </w:rPr>
        <w:t>本规范委托安徽省碳达峰碳中和计量技术委员会负责解释</w:t>
      </w:r>
    </w:p>
    <w:p w14:paraId="093710EB">
      <w:pPr>
        <w:snapToGrid w:val="0"/>
        <w:spacing w:before="180"/>
        <w:ind w:firstLine="1565" w:firstLineChars="559"/>
        <w:jc w:val="left"/>
        <w:rPr>
          <w:color w:val="000000" w:themeColor="text1"/>
          <w:sz w:val="28"/>
          <w:szCs w:val="28"/>
          <w:u w:val="none"/>
          <w14:textFill>
            <w14:solidFill>
              <w14:schemeClr w14:val="tx1"/>
            </w14:solidFill>
          </w14:textFill>
        </w:rPr>
      </w:pPr>
    </w:p>
    <w:p w14:paraId="106E28C7">
      <w:pPr>
        <w:spacing w:line="360" w:lineRule="auto"/>
        <w:ind w:firstLine="1400" w:firstLineChars="500"/>
        <w:jc w:val="left"/>
        <w:rPr>
          <w:rFonts w:eastAsia="黑体"/>
          <w:color w:val="000000" w:themeColor="text1"/>
          <w:sz w:val="28"/>
          <w:u w:val="none"/>
          <w14:textFill>
            <w14:solidFill>
              <w14:schemeClr w14:val="tx1"/>
            </w14:solidFill>
          </w14:textFill>
        </w:rPr>
      </w:pPr>
    </w:p>
    <w:p w14:paraId="6DD4B69C">
      <w:pPr>
        <w:spacing w:line="360" w:lineRule="auto"/>
        <w:ind w:firstLine="840" w:firstLineChars="300"/>
        <w:jc w:val="left"/>
        <w:rPr>
          <w:rFonts w:eastAsia="黑体"/>
          <w:color w:val="000000" w:themeColor="text1"/>
          <w:sz w:val="28"/>
          <w:u w:val="none"/>
          <w14:textFill>
            <w14:solidFill>
              <w14:schemeClr w14:val="tx1"/>
            </w14:solidFill>
          </w14:textFill>
        </w:rPr>
      </w:pPr>
      <w:r>
        <w:rPr>
          <w:rFonts w:eastAsia="黑体"/>
          <w:color w:val="000000" w:themeColor="text1"/>
          <w:sz w:val="28"/>
          <w:u w:val="none"/>
          <w14:textFill>
            <w14:solidFill>
              <w14:schemeClr w14:val="tx1"/>
            </w14:solidFill>
          </w14:textFill>
        </w:rPr>
        <w:t>本规范起草人：</w:t>
      </w:r>
    </w:p>
    <w:p w14:paraId="3C625965">
      <w:pPr>
        <w:spacing w:after="80" w:line="360" w:lineRule="auto"/>
        <w:ind w:firstLine="2240" w:firstLineChars="800"/>
        <w:rPr>
          <w:rFonts w:hint="eastAsia"/>
          <w:color w:val="000000" w:themeColor="text1"/>
          <w:sz w:val="28"/>
          <w:szCs w:val="28"/>
          <w:u w:val="none"/>
          <w14:textFill>
            <w14:solidFill>
              <w14:schemeClr w14:val="tx1"/>
            </w14:solidFill>
          </w14:textFill>
        </w:rPr>
      </w:pPr>
      <w:r>
        <w:rPr>
          <w:rFonts w:hint="eastAsia"/>
          <w:color w:val="000000" w:themeColor="text1"/>
          <w:sz w:val="28"/>
          <w:szCs w:val="28"/>
          <w:u w:val="none"/>
          <w14:textFill>
            <w14:solidFill>
              <w14:schemeClr w14:val="tx1"/>
            </w14:solidFill>
          </w14:textFill>
        </w:rPr>
        <w:t xml:space="preserve">王同鹤（安徽省计量科学研究院） </w:t>
      </w:r>
    </w:p>
    <w:p w14:paraId="354EA83C">
      <w:pPr>
        <w:spacing w:after="80" w:line="360" w:lineRule="auto"/>
        <w:ind w:firstLine="2240" w:firstLineChars="800"/>
        <w:rPr>
          <w:rFonts w:hint="eastAsia"/>
          <w:color w:val="000000" w:themeColor="text1"/>
          <w:sz w:val="28"/>
          <w:szCs w:val="28"/>
          <w:u w:val="none"/>
          <w14:textFill>
            <w14:solidFill>
              <w14:schemeClr w14:val="tx1"/>
            </w14:solidFill>
          </w14:textFill>
        </w:rPr>
      </w:pPr>
      <w:r>
        <w:rPr>
          <w:rFonts w:hint="eastAsia"/>
          <w:color w:val="000000" w:themeColor="text1"/>
          <w:sz w:val="28"/>
          <w:szCs w:val="28"/>
          <w:u w:val="none"/>
          <w14:textFill>
            <w14:solidFill>
              <w14:schemeClr w14:val="tx1"/>
            </w14:solidFill>
          </w14:textFill>
        </w:rPr>
        <w:t>王  雨（江苏省计量科学研究院）</w:t>
      </w:r>
    </w:p>
    <w:p w14:paraId="2C1D5198">
      <w:pPr>
        <w:spacing w:after="80" w:line="360" w:lineRule="auto"/>
        <w:ind w:firstLine="2240" w:firstLineChars="800"/>
        <w:rPr>
          <w:rFonts w:hint="eastAsia"/>
          <w:color w:val="000000" w:themeColor="text1"/>
          <w:sz w:val="28"/>
          <w:szCs w:val="28"/>
          <w:u w:val="none"/>
          <w14:textFill>
            <w14:solidFill>
              <w14:schemeClr w14:val="tx1"/>
            </w14:solidFill>
          </w14:textFill>
        </w:rPr>
      </w:pPr>
      <w:r>
        <w:rPr>
          <w:rFonts w:hint="eastAsia"/>
          <w:color w:val="000000" w:themeColor="text1"/>
          <w:sz w:val="28"/>
          <w:szCs w:val="28"/>
          <w:u w:val="none"/>
          <w14:textFill>
            <w14:solidFill>
              <w14:schemeClr w14:val="tx1"/>
            </w14:solidFill>
          </w14:textFill>
        </w:rPr>
        <w:t>汪</w:t>
      </w:r>
      <w:r>
        <w:rPr>
          <w:rFonts w:hint="eastAsia"/>
          <w:color w:val="000000" w:themeColor="text1"/>
          <w:sz w:val="28"/>
          <w:szCs w:val="28"/>
          <w:u w:val="none"/>
          <w:lang w:val="en-US" w:eastAsia="zh-CN"/>
          <w14:textFill>
            <w14:solidFill>
              <w14:schemeClr w14:val="tx1"/>
            </w14:solidFill>
          </w14:textFill>
        </w:rPr>
        <w:t xml:space="preserve">  </w:t>
      </w:r>
      <w:r>
        <w:rPr>
          <w:rFonts w:hint="eastAsia"/>
          <w:color w:val="000000" w:themeColor="text1"/>
          <w:sz w:val="28"/>
          <w:szCs w:val="28"/>
          <w:u w:val="none"/>
          <w14:textFill>
            <w14:solidFill>
              <w14:schemeClr w14:val="tx1"/>
            </w14:solidFill>
          </w14:textFill>
        </w:rPr>
        <w:t>涛（建德市食品药品检验检测中心）</w:t>
      </w:r>
    </w:p>
    <w:p w14:paraId="226A85CE">
      <w:pPr>
        <w:spacing w:after="80" w:line="360" w:lineRule="auto"/>
        <w:ind w:firstLine="2240" w:firstLineChars="800"/>
        <w:rPr>
          <w:rFonts w:hint="eastAsia"/>
          <w:color w:val="000000" w:themeColor="text1"/>
          <w:sz w:val="28"/>
          <w:szCs w:val="28"/>
          <w:u w:val="none"/>
          <w14:textFill>
            <w14:solidFill>
              <w14:schemeClr w14:val="tx1"/>
            </w14:solidFill>
          </w14:textFill>
        </w:rPr>
      </w:pPr>
      <w:r>
        <w:rPr>
          <w:rFonts w:hint="eastAsia"/>
          <w:color w:val="000000" w:themeColor="text1"/>
          <w:sz w:val="28"/>
          <w:szCs w:val="28"/>
          <w:u w:val="none"/>
          <w14:textFill>
            <w14:solidFill>
              <w14:schemeClr w14:val="tx1"/>
            </w14:solidFill>
          </w14:textFill>
        </w:rPr>
        <w:t>李晓婧（安徽省计量科学研究院）</w:t>
      </w:r>
    </w:p>
    <w:p w14:paraId="4F9B4C49">
      <w:pPr>
        <w:spacing w:after="80" w:line="360" w:lineRule="auto"/>
        <w:ind w:firstLine="2240" w:firstLineChars="800"/>
        <w:rPr>
          <w:rFonts w:hint="eastAsia"/>
          <w:color w:val="000000" w:themeColor="text1"/>
          <w:sz w:val="28"/>
          <w:szCs w:val="28"/>
          <w:u w:val="none"/>
          <w14:textFill>
            <w14:solidFill>
              <w14:schemeClr w14:val="tx1"/>
            </w14:solidFill>
          </w14:textFill>
        </w:rPr>
      </w:pPr>
      <w:r>
        <w:rPr>
          <w:rFonts w:hint="eastAsia"/>
          <w:color w:val="000000" w:themeColor="text1"/>
          <w:sz w:val="28"/>
          <w:szCs w:val="28"/>
          <w:u w:val="none"/>
          <w14:textFill>
            <w14:solidFill>
              <w14:schemeClr w14:val="tx1"/>
            </w14:solidFill>
          </w14:textFill>
        </w:rPr>
        <w:t>宋  超（安徽省长江计量所（九一0所））</w:t>
      </w:r>
    </w:p>
    <w:p w14:paraId="6C79E16B">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840" w:firstLineChars="400"/>
        <w:textAlignment w:val="auto"/>
        <w:sectPr>
          <w:footerReference r:id="rId5" w:type="default"/>
          <w:pgSz w:w="11906" w:h="16838"/>
          <w:pgMar w:top="1814" w:right="1304" w:bottom="1134" w:left="1304" w:header="1304" w:footer="964" w:gutter="0"/>
          <w:pgNumType w:fmt="decimal"/>
          <w:cols w:space="425" w:num="1"/>
          <w:docGrid w:type="lines" w:linePitch="312" w:charSpace="0"/>
        </w:sectPr>
      </w:pPr>
    </w:p>
    <w:p w14:paraId="47FC4A88">
      <w:pPr>
        <w:pStyle w:val="5"/>
        <w:keepNext w:val="0"/>
        <w:keepLines w:val="0"/>
        <w:pageBreakBefore w:val="0"/>
        <w:wordWrap/>
        <w:bidi w:val="0"/>
        <w:adjustRightInd w:val="0"/>
        <w:snapToGrid w:val="0"/>
        <w:spacing w:beforeAutospacing="0" w:after="0" w:afterAutospacing="0" w:line="360" w:lineRule="auto"/>
        <w:jc w:val="center"/>
        <w:rPr>
          <w:rFonts w:hint="eastAsia" w:ascii="黑体" w:hAnsi="黑体" w:eastAsia="黑体" w:cs="黑体"/>
          <w:color w:val="000000" w:themeColor="text1"/>
          <w:sz w:val="36"/>
          <w:szCs w:val="36"/>
          <w:u w:val="none"/>
          <w14:textFill>
            <w14:solidFill>
              <w14:schemeClr w14:val="tx1"/>
            </w14:solidFill>
          </w14:textFill>
        </w:rPr>
      </w:pPr>
      <w:r>
        <w:rPr>
          <w:rFonts w:hint="eastAsia" w:ascii="黑体" w:hAnsi="黑体" w:eastAsia="黑体" w:cs="黑体"/>
          <w:color w:val="000000" w:themeColor="text1"/>
          <w:sz w:val="36"/>
          <w:szCs w:val="36"/>
          <w:u w:val="none"/>
          <w14:textFill>
            <w14:solidFill>
              <w14:schemeClr w14:val="tx1"/>
            </w14:solidFill>
          </w14:textFill>
        </w:rPr>
        <w:t>目  录</w:t>
      </w:r>
    </w:p>
    <w:sdt>
      <w:sdtPr>
        <w:rPr>
          <w:rFonts w:hint="eastAsia" w:ascii="宋体" w:hAnsi="宋体" w:eastAsia="宋体" w:cs="宋体"/>
          <w:sz w:val="28"/>
          <w:szCs w:val="28"/>
          <w:lang w:val="en-US" w:eastAsia="zh-CN" w:bidi="ar-SA"/>
        </w:rPr>
        <w:id w:val="147474999"/>
        <w15:color w:val="DBDBDB"/>
        <w:docPartObj>
          <w:docPartGallery w:val="Table of Contents"/>
          <w:docPartUnique/>
        </w:docPartObj>
      </w:sdtPr>
      <w:sdtEndPr>
        <w:rPr>
          <w:rFonts w:hint="eastAsia" w:ascii="Times New Roman" w:hAnsi="Times New Roman" w:eastAsia="Times New Roman" w:cs="Times New Roman"/>
          <w:color w:val="auto"/>
          <w:sz w:val="24"/>
          <w:szCs w:val="24"/>
          <w:lang w:val="en-US" w:eastAsia="zh-CN" w:bidi="ar-SA"/>
        </w:rPr>
      </w:sdtEndPr>
      <w:sdtContent>
        <w:p w14:paraId="6F64D93A">
          <w:pPr>
            <w:keepNext w:val="0"/>
            <w:keepLines w:val="0"/>
            <w:pageBreakBefore w:val="0"/>
            <w:widowControl w:val="0"/>
            <w:kinsoku/>
            <w:wordWrap/>
            <w:overflowPunct/>
            <w:topLinePunct w:val="0"/>
            <w:autoSpaceDE/>
            <w:autoSpaceDN/>
            <w:bidi w:val="0"/>
            <w:adjustRightInd/>
            <w:snapToGrid w:val="0"/>
            <w:spacing w:line="300" w:lineRule="auto"/>
            <w:jc w:val="left"/>
            <w:textAlignment w:val="auto"/>
            <w:rPr>
              <w:rFonts w:hint="eastAsia" w:ascii="宋体" w:hAnsi="宋体" w:eastAsia="宋体" w:cs="宋体"/>
              <w:sz w:val="28"/>
              <w:szCs w:val="28"/>
            </w:rPr>
          </w:pPr>
          <w:r>
            <w:rPr>
              <w:rFonts w:hint="eastAsia" w:ascii="宋体" w:hAnsi="宋体" w:eastAsia="宋体" w:cs="宋体"/>
              <w:b/>
              <w:color w:val="auto"/>
              <w:sz w:val="28"/>
              <w:szCs w:val="28"/>
            </w:rPr>
            <w:fldChar w:fldCharType="begin" w:fldLock="1"/>
          </w:r>
          <w:r>
            <w:rPr>
              <w:rFonts w:hint="eastAsia" w:ascii="宋体" w:hAnsi="宋体" w:eastAsia="宋体" w:cs="宋体"/>
              <w:b/>
              <w:color w:val="auto"/>
              <w:sz w:val="28"/>
              <w:szCs w:val="28"/>
            </w:rPr>
            <w:instrText xml:space="preserve">TOC \o "1-3" \h \u </w:instrText>
          </w:r>
          <w:r>
            <w:rPr>
              <w:rFonts w:hint="eastAsia" w:ascii="宋体" w:hAnsi="宋体" w:eastAsia="宋体" w:cs="宋体"/>
              <w:b/>
              <w:color w:val="auto"/>
              <w:sz w:val="28"/>
              <w:szCs w:val="28"/>
            </w:rPr>
            <w:fldChar w:fldCharType="separate"/>
          </w:r>
          <w:r>
            <w:rPr>
              <w:rFonts w:hint="eastAsia" w:ascii="宋体" w:hAnsi="宋体" w:eastAsia="宋体" w:cs="宋体"/>
              <w:kern w:val="2"/>
              <w:sz w:val="28"/>
              <w:szCs w:val="28"/>
              <w:lang w:val="en-US" w:eastAsia="zh-CN" w:bidi="ar-SA"/>
            </w:rPr>
            <w:t>引言..........................................................（II）</w:t>
          </w:r>
        </w:p>
        <w:p w14:paraId="225A25FA">
          <w:pPr>
            <w:pStyle w:val="10"/>
            <w:keepNext w:val="0"/>
            <w:keepLines w:val="0"/>
            <w:pageBreakBefore w:val="0"/>
            <w:widowControl w:val="0"/>
            <w:tabs>
              <w:tab w:val="right" w:leader="dot" w:pos="9297"/>
              <w:tab w:val="clear" w:pos="390"/>
              <w:tab w:val="clear" w:pos="8302"/>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_Toc14951 </w:instrText>
          </w:r>
          <w:r>
            <w:rPr>
              <w:rFonts w:hint="eastAsia" w:ascii="宋体" w:hAnsi="宋体" w:eastAsia="宋体" w:cs="宋体"/>
              <w:sz w:val="28"/>
              <w:szCs w:val="28"/>
            </w:rPr>
            <w:fldChar w:fldCharType="separate"/>
          </w:r>
          <w:r>
            <w:rPr>
              <w:rFonts w:hint="eastAsia" w:ascii="宋体" w:hAnsi="宋体" w:eastAsia="宋体" w:cs="宋体"/>
              <w:bCs/>
              <w:sz w:val="28"/>
              <w:szCs w:val="28"/>
            </w:rPr>
            <w:t>1  范围</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_Toc14951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0F871301">
          <w:pPr>
            <w:pStyle w:val="10"/>
            <w:keepNext w:val="0"/>
            <w:keepLines w:val="0"/>
            <w:pageBreakBefore w:val="0"/>
            <w:widowControl w:val="0"/>
            <w:tabs>
              <w:tab w:val="right" w:leader="dot" w:pos="9297"/>
              <w:tab w:val="clear" w:pos="390"/>
              <w:tab w:val="clear" w:pos="8302"/>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_Toc31402 </w:instrText>
          </w:r>
          <w:r>
            <w:rPr>
              <w:rFonts w:hint="eastAsia" w:ascii="宋体" w:hAnsi="宋体" w:eastAsia="宋体" w:cs="宋体"/>
              <w:sz w:val="28"/>
              <w:szCs w:val="28"/>
            </w:rPr>
            <w:fldChar w:fldCharType="separate"/>
          </w:r>
          <w:r>
            <w:rPr>
              <w:rFonts w:hint="eastAsia" w:ascii="宋体" w:hAnsi="宋体" w:eastAsia="宋体" w:cs="宋体"/>
              <w:bCs/>
              <w:sz w:val="28"/>
              <w:szCs w:val="28"/>
            </w:rPr>
            <w:t>2 引用文件</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_Toc31402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3CBCA0EA">
          <w:pPr>
            <w:pStyle w:val="10"/>
            <w:keepNext w:val="0"/>
            <w:keepLines w:val="0"/>
            <w:pageBreakBefore w:val="0"/>
            <w:widowControl w:val="0"/>
            <w:tabs>
              <w:tab w:val="right" w:leader="dot" w:pos="9297"/>
              <w:tab w:val="clear" w:pos="390"/>
              <w:tab w:val="clear" w:pos="8302"/>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_Toc28588 </w:instrText>
          </w:r>
          <w:r>
            <w:rPr>
              <w:rFonts w:hint="eastAsia" w:ascii="宋体" w:hAnsi="宋体" w:eastAsia="宋体" w:cs="宋体"/>
              <w:sz w:val="28"/>
              <w:szCs w:val="28"/>
            </w:rPr>
            <w:fldChar w:fldCharType="separate"/>
          </w:r>
          <w:r>
            <w:rPr>
              <w:rFonts w:hint="eastAsia" w:ascii="宋体" w:hAnsi="宋体" w:eastAsia="宋体" w:cs="宋体"/>
              <w:bCs/>
              <w:sz w:val="28"/>
              <w:szCs w:val="28"/>
            </w:rPr>
            <w:t>3 术语</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_Toc28588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7CE5CD69">
          <w:pPr>
            <w:pStyle w:val="10"/>
            <w:keepNext w:val="0"/>
            <w:keepLines w:val="0"/>
            <w:pageBreakBefore w:val="0"/>
            <w:widowControl w:val="0"/>
            <w:tabs>
              <w:tab w:val="right" w:leader="dot" w:pos="9297"/>
              <w:tab w:val="clear" w:pos="390"/>
              <w:tab w:val="clear" w:pos="8302"/>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_Toc24695 </w:instrText>
          </w:r>
          <w:r>
            <w:rPr>
              <w:rFonts w:hint="eastAsia" w:ascii="宋体" w:hAnsi="宋体" w:eastAsia="宋体" w:cs="宋体"/>
              <w:sz w:val="28"/>
              <w:szCs w:val="28"/>
            </w:rPr>
            <w:fldChar w:fldCharType="separate"/>
          </w:r>
          <w:r>
            <w:rPr>
              <w:rFonts w:hint="eastAsia" w:ascii="宋体" w:hAnsi="宋体" w:eastAsia="宋体" w:cs="宋体"/>
              <w:bCs/>
              <w:sz w:val="28"/>
              <w:szCs w:val="28"/>
            </w:rPr>
            <w:t>4 碳排放计量管理</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_Toc24695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1D97656B">
          <w:pPr>
            <w:pStyle w:val="11"/>
            <w:keepNext w:val="0"/>
            <w:keepLines w:val="0"/>
            <w:pageBreakBefore w:val="0"/>
            <w:widowControl w:val="0"/>
            <w:tabs>
              <w:tab w:val="right" w:leader="dot" w:pos="9297"/>
              <w:tab w:val="clear" w:pos="8296"/>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_Toc2836 </w:instrText>
          </w:r>
          <w:r>
            <w:rPr>
              <w:rFonts w:hint="eastAsia" w:ascii="宋体" w:hAnsi="宋体" w:eastAsia="宋体" w:cs="宋体"/>
              <w:sz w:val="28"/>
              <w:szCs w:val="28"/>
            </w:rPr>
            <w:fldChar w:fldCharType="separate"/>
          </w:r>
          <w:r>
            <w:rPr>
              <w:rFonts w:hint="eastAsia" w:ascii="宋体" w:hAnsi="宋体" w:eastAsia="宋体" w:cs="宋体"/>
              <w:sz w:val="28"/>
              <w:szCs w:val="28"/>
            </w:rPr>
            <w:t>4.1 碳排放计量管理制度</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_Toc2836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0C12DD58">
          <w:pPr>
            <w:pStyle w:val="11"/>
            <w:keepNext w:val="0"/>
            <w:keepLines w:val="0"/>
            <w:pageBreakBefore w:val="0"/>
            <w:widowControl w:val="0"/>
            <w:tabs>
              <w:tab w:val="right" w:leader="dot" w:pos="9297"/>
              <w:tab w:val="clear" w:pos="8296"/>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_Toc3825 </w:instrText>
          </w:r>
          <w:r>
            <w:rPr>
              <w:rFonts w:hint="eastAsia" w:ascii="宋体" w:hAnsi="宋体" w:eastAsia="宋体" w:cs="宋体"/>
              <w:sz w:val="28"/>
              <w:szCs w:val="28"/>
            </w:rPr>
            <w:fldChar w:fldCharType="separate"/>
          </w:r>
          <w:r>
            <w:rPr>
              <w:rFonts w:hint="eastAsia" w:ascii="宋体" w:hAnsi="宋体" w:eastAsia="宋体" w:cs="宋体"/>
              <w:sz w:val="28"/>
              <w:szCs w:val="28"/>
            </w:rPr>
            <w:t>4.2 碳排放计量人员</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_Toc3825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3771B14F">
          <w:pPr>
            <w:pStyle w:val="11"/>
            <w:keepNext w:val="0"/>
            <w:keepLines w:val="0"/>
            <w:pageBreakBefore w:val="0"/>
            <w:widowControl w:val="0"/>
            <w:tabs>
              <w:tab w:val="right" w:leader="dot" w:pos="9297"/>
              <w:tab w:val="clear" w:pos="8296"/>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_Toc18478 </w:instrText>
          </w:r>
          <w:r>
            <w:rPr>
              <w:rFonts w:hint="eastAsia" w:ascii="宋体" w:hAnsi="宋体" w:eastAsia="宋体" w:cs="宋体"/>
              <w:sz w:val="28"/>
              <w:szCs w:val="28"/>
            </w:rPr>
            <w:fldChar w:fldCharType="separate"/>
          </w:r>
          <w:r>
            <w:rPr>
              <w:rFonts w:hint="eastAsia" w:ascii="宋体" w:hAnsi="宋体" w:eastAsia="宋体" w:cs="宋体"/>
              <w:sz w:val="28"/>
              <w:szCs w:val="28"/>
            </w:rPr>
            <w:t>4.3 碳排放计量器具</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_Toc18478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（3）</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603C580C">
          <w:pPr>
            <w:pStyle w:val="11"/>
            <w:keepNext w:val="0"/>
            <w:keepLines w:val="0"/>
            <w:pageBreakBefore w:val="0"/>
            <w:widowControl w:val="0"/>
            <w:tabs>
              <w:tab w:val="right" w:leader="dot" w:pos="9297"/>
              <w:tab w:val="clear" w:pos="8296"/>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_Toc7717 </w:instrText>
          </w:r>
          <w:r>
            <w:rPr>
              <w:rFonts w:hint="eastAsia" w:ascii="宋体" w:hAnsi="宋体" w:eastAsia="宋体" w:cs="宋体"/>
              <w:sz w:val="28"/>
              <w:szCs w:val="28"/>
            </w:rPr>
            <w:fldChar w:fldCharType="separate"/>
          </w:r>
          <w:r>
            <w:rPr>
              <w:rFonts w:hint="eastAsia" w:ascii="宋体" w:hAnsi="宋体" w:eastAsia="宋体" w:cs="宋体"/>
              <w:sz w:val="28"/>
              <w:szCs w:val="28"/>
            </w:rPr>
            <w:t>4.4 碳排放计量数据管理</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_Toc7717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（3）</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708A1D8F">
          <w:pPr>
            <w:pStyle w:val="10"/>
            <w:keepNext w:val="0"/>
            <w:keepLines w:val="0"/>
            <w:pageBreakBefore w:val="0"/>
            <w:widowControl w:val="0"/>
            <w:tabs>
              <w:tab w:val="right" w:leader="dot" w:pos="9297"/>
              <w:tab w:val="clear" w:pos="390"/>
              <w:tab w:val="clear" w:pos="8302"/>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_Toc26282 </w:instrText>
          </w:r>
          <w:r>
            <w:rPr>
              <w:rFonts w:hint="eastAsia" w:ascii="宋体" w:hAnsi="宋体" w:eastAsia="宋体" w:cs="宋体"/>
              <w:sz w:val="28"/>
              <w:szCs w:val="28"/>
            </w:rPr>
            <w:fldChar w:fldCharType="separate"/>
          </w:r>
          <w:r>
            <w:rPr>
              <w:rFonts w:hint="eastAsia" w:ascii="宋体" w:hAnsi="宋体" w:eastAsia="宋体" w:cs="宋体"/>
              <w:bCs/>
              <w:sz w:val="28"/>
              <w:szCs w:val="28"/>
            </w:rPr>
            <w:t>5 碳排放核算</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_Toc26282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（4）</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11B26E2B">
          <w:pPr>
            <w:pStyle w:val="11"/>
            <w:keepNext w:val="0"/>
            <w:keepLines w:val="0"/>
            <w:pageBreakBefore w:val="0"/>
            <w:widowControl w:val="0"/>
            <w:tabs>
              <w:tab w:val="right" w:leader="dot" w:pos="9297"/>
              <w:tab w:val="clear" w:pos="8296"/>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_Toc32655 </w:instrText>
          </w:r>
          <w:r>
            <w:rPr>
              <w:rFonts w:hint="eastAsia" w:ascii="宋体" w:hAnsi="宋体" w:eastAsia="宋体" w:cs="宋体"/>
              <w:sz w:val="28"/>
              <w:szCs w:val="28"/>
            </w:rPr>
            <w:fldChar w:fldCharType="separate"/>
          </w:r>
          <w:r>
            <w:rPr>
              <w:rFonts w:hint="eastAsia" w:ascii="宋体" w:hAnsi="宋体" w:eastAsia="宋体" w:cs="宋体"/>
              <w:sz w:val="28"/>
              <w:szCs w:val="28"/>
            </w:rPr>
            <w:t xml:space="preserve">5.1 </w:t>
          </w:r>
          <w:r>
            <w:rPr>
              <w:rFonts w:hint="eastAsia" w:ascii="宋体" w:hAnsi="宋体" w:eastAsia="宋体" w:cs="宋体"/>
              <w:sz w:val="28"/>
              <w:szCs w:val="28"/>
              <w:lang w:val="en-US" w:eastAsia="zh-CN"/>
            </w:rPr>
            <w:t>确定</w:t>
          </w:r>
          <w:r>
            <w:rPr>
              <w:rFonts w:hint="eastAsia" w:ascii="宋体" w:hAnsi="宋体" w:eastAsia="宋体" w:cs="宋体"/>
              <w:sz w:val="28"/>
              <w:szCs w:val="28"/>
            </w:rPr>
            <w:t>核算边界</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_Toc32655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（4）</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23006F30">
          <w:pPr>
            <w:pStyle w:val="11"/>
            <w:keepNext w:val="0"/>
            <w:keepLines w:val="0"/>
            <w:pageBreakBefore w:val="0"/>
            <w:widowControl w:val="0"/>
            <w:tabs>
              <w:tab w:val="right" w:leader="dot" w:pos="9297"/>
              <w:tab w:val="clear" w:pos="8296"/>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_Toc10351 </w:instrText>
          </w:r>
          <w:r>
            <w:rPr>
              <w:rFonts w:hint="eastAsia" w:ascii="宋体" w:hAnsi="宋体" w:eastAsia="宋体" w:cs="宋体"/>
              <w:sz w:val="28"/>
              <w:szCs w:val="28"/>
            </w:rPr>
            <w:fldChar w:fldCharType="separate"/>
          </w:r>
          <w:r>
            <w:rPr>
              <w:rFonts w:hint="eastAsia" w:ascii="宋体" w:hAnsi="宋体" w:eastAsia="宋体" w:cs="宋体"/>
              <w:sz w:val="28"/>
              <w:szCs w:val="28"/>
            </w:rPr>
            <w:t xml:space="preserve">5.2 </w:t>
          </w:r>
          <w:r>
            <w:rPr>
              <w:rFonts w:hint="eastAsia" w:ascii="宋体" w:hAnsi="宋体" w:eastAsia="宋体" w:cs="宋体"/>
              <w:sz w:val="28"/>
              <w:szCs w:val="28"/>
              <w:lang w:val="en-US" w:eastAsia="zh-CN"/>
            </w:rPr>
            <w:t>识别</w:t>
          </w:r>
          <w:r>
            <w:rPr>
              <w:rFonts w:hint="eastAsia" w:ascii="宋体" w:hAnsi="宋体" w:eastAsia="宋体" w:cs="宋体"/>
              <w:sz w:val="28"/>
              <w:szCs w:val="28"/>
            </w:rPr>
            <w:t>温室气体源</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_Toc10351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（4）</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45E7BC14">
          <w:pPr>
            <w:pStyle w:val="11"/>
            <w:keepNext w:val="0"/>
            <w:keepLines w:val="0"/>
            <w:pageBreakBefore w:val="0"/>
            <w:widowControl w:val="0"/>
            <w:tabs>
              <w:tab w:val="right" w:leader="dot" w:pos="9297"/>
              <w:tab w:val="clear" w:pos="8296"/>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_Toc12884 </w:instrText>
          </w:r>
          <w:r>
            <w:rPr>
              <w:rFonts w:hint="eastAsia" w:ascii="宋体" w:hAnsi="宋体" w:eastAsia="宋体" w:cs="宋体"/>
              <w:sz w:val="28"/>
              <w:szCs w:val="28"/>
            </w:rPr>
            <w:fldChar w:fldCharType="separate"/>
          </w:r>
          <w:r>
            <w:rPr>
              <w:rFonts w:hint="eastAsia" w:ascii="宋体" w:hAnsi="宋体" w:eastAsia="宋体" w:cs="宋体"/>
              <w:sz w:val="28"/>
              <w:szCs w:val="28"/>
            </w:rPr>
            <w:t xml:space="preserve">5.3 </w:t>
          </w:r>
          <w:r>
            <w:rPr>
              <w:rFonts w:hint="eastAsia" w:ascii="宋体" w:hAnsi="宋体" w:eastAsia="宋体" w:cs="宋体"/>
              <w:sz w:val="28"/>
              <w:szCs w:val="28"/>
              <w:lang w:val="en-US" w:eastAsia="zh-CN"/>
            </w:rPr>
            <w:t>选择</w:t>
          </w:r>
          <w:r>
            <w:rPr>
              <w:rFonts w:hint="eastAsia" w:ascii="宋体" w:hAnsi="宋体" w:eastAsia="宋体" w:cs="宋体"/>
              <w:sz w:val="28"/>
              <w:szCs w:val="28"/>
            </w:rPr>
            <w:t>核算方法</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_Toc12884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（4）</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0A6B29C6">
          <w:pPr>
            <w:pStyle w:val="11"/>
            <w:keepNext w:val="0"/>
            <w:keepLines w:val="0"/>
            <w:pageBreakBefore w:val="0"/>
            <w:widowControl w:val="0"/>
            <w:tabs>
              <w:tab w:val="right" w:leader="dot" w:pos="9297"/>
              <w:tab w:val="clear" w:pos="8296"/>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_Toc10628 </w:instrText>
          </w:r>
          <w:r>
            <w:rPr>
              <w:rFonts w:hint="eastAsia" w:ascii="宋体" w:hAnsi="宋体" w:eastAsia="宋体" w:cs="宋体"/>
              <w:sz w:val="28"/>
              <w:szCs w:val="28"/>
            </w:rPr>
            <w:fldChar w:fldCharType="separate"/>
          </w:r>
          <w:r>
            <w:rPr>
              <w:rFonts w:hint="eastAsia" w:ascii="宋体" w:hAnsi="宋体" w:eastAsia="宋体" w:cs="宋体"/>
              <w:sz w:val="28"/>
              <w:szCs w:val="28"/>
            </w:rPr>
            <w:t>5.4 确定活动数据与排放因子</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_Toc10628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（4）</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629B99EF">
          <w:pPr>
            <w:pStyle w:val="11"/>
            <w:keepNext w:val="0"/>
            <w:keepLines w:val="0"/>
            <w:pageBreakBefore w:val="0"/>
            <w:widowControl w:val="0"/>
            <w:tabs>
              <w:tab w:val="right" w:leader="dot" w:pos="9297"/>
              <w:tab w:val="clear" w:pos="8296"/>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_Toc24074 </w:instrText>
          </w:r>
          <w:r>
            <w:rPr>
              <w:rFonts w:hint="eastAsia" w:ascii="宋体" w:hAnsi="宋体" w:eastAsia="宋体" w:cs="宋体"/>
              <w:sz w:val="28"/>
              <w:szCs w:val="28"/>
            </w:rPr>
            <w:fldChar w:fldCharType="separate"/>
          </w:r>
          <w:r>
            <w:rPr>
              <w:rFonts w:hint="eastAsia" w:ascii="宋体" w:hAnsi="宋体" w:eastAsia="宋体" w:cs="宋体"/>
              <w:sz w:val="28"/>
              <w:szCs w:val="28"/>
            </w:rPr>
            <w:t>5.5 计算与汇总</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_Toc24074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（4）</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6A2CCE11">
          <w:pPr>
            <w:pStyle w:val="10"/>
            <w:keepNext w:val="0"/>
            <w:keepLines w:val="0"/>
            <w:pageBreakBefore w:val="0"/>
            <w:widowControl w:val="0"/>
            <w:tabs>
              <w:tab w:val="right" w:leader="dot" w:pos="9297"/>
              <w:tab w:val="clear" w:pos="390"/>
              <w:tab w:val="clear" w:pos="8302"/>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_Toc10282 </w:instrText>
          </w:r>
          <w:r>
            <w:rPr>
              <w:rFonts w:hint="eastAsia" w:ascii="宋体" w:hAnsi="宋体" w:eastAsia="宋体" w:cs="宋体"/>
              <w:sz w:val="28"/>
              <w:szCs w:val="28"/>
            </w:rPr>
            <w:fldChar w:fldCharType="separate"/>
          </w:r>
          <w:r>
            <w:rPr>
              <w:rFonts w:hint="eastAsia" w:ascii="宋体" w:hAnsi="宋体" w:eastAsia="宋体" w:cs="宋体"/>
              <w:bCs/>
              <w:sz w:val="28"/>
              <w:szCs w:val="28"/>
            </w:rPr>
            <w:t>6 碳计量能力</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_Toc10282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（5）</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2827A552">
          <w:pPr>
            <w:pStyle w:val="11"/>
            <w:keepNext w:val="0"/>
            <w:keepLines w:val="0"/>
            <w:pageBreakBefore w:val="0"/>
            <w:widowControl w:val="0"/>
            <w:tabs>
              <w:tab w:val="right" w:leader="dot" w:pos="9297"/>
              <w:tab w:val="clear" w:pos="8296"/>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_Toc12515 </w:instrText>
          </w:r>
          <w:r>
            <w:rPr>
              <w:rFonts w:hint="eastAsia" w:ascii="宋体" w:hAnsi="宋体" w:eastAsia="宋体" w:cs="宋体"/>
              <w:sz w:val="28"/>
              <w:szCs w:val="28"/>
            </w:rPr>
            <w:fldChar w:fldCharType="separate"/>
          </w:r>
          <w:r>
            <w:rPr>
              <w:rFonts w:hint="eastAsia" w:ascii="宋体" w:hAnsi="宋体" w:eastAsia="宋体" w:cs="宋体"/>
              <w:sz w:val="28"/>
              <w:szCs w:val="28"/>
            </w:rPr>
            <w:t>6.1 碳排放计量率</w:t>
          </w:r>
          <w:r>
            <w:rPr>
              <w:rFonts w:hint="default" w:ascii="Times New Roman" w:hAnsi="Times New Roman" w:eastAsia="宋体" w:cs="Times New Roman"/>
              <w:sz w:val="28"/>
              <w:szCs w:val="28"/>
            </w:rPr>
            <w:t>（</w:t>
          </w:r>
          <w:r>
            <w:rPr>
              <w:rFonts w:hint="eastAsia" w:ascii="仿宋" w:hAnsi="仿宋" w:eastAsia="仿宋" w:cs="仿宋"/>
              <w:sz w:val="28"/>
              <w:szCs w:val="28"/>
            </w:rPr>
            <w:t>CEMR</w:t>
          </w:r>
          <w:r>
            <w:rPr>
              <w:rFonts w:hint="default" w:ascii="Times New Roman" w:hAnsi="Times New Roman" w:eastAsia="宋体" w:cs="Times New Roman"/>
              <w:sz w:val="28"/>
              <w:szCs w:val="28"/>
            </w:rPr>
            <w:t>）</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_Toc12515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（5）</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64B25016">
          <w:pPr>
            <w:pStyle w:val="11"/>
            <w:keepNext w:val="0"/>
            <w:keepLines w:val="0"/>
            <w:pageBreakBefore w:val="0"/>
            <w:widowControl w:val="0"/>
            <w:tabs>
              <w:tab w:val="right" w:leader="dot" w:pos="9297"/>
              <w:tab w:val="clear" w:pos="8296"/>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_Toc18136 </w:instrText>
          </w:r>
          <w:r>
            <w:rPr>
              <w:rFonts w:hint="eastAsia" w:ascii="宋体" w:hAnsi="宋体" w:eastAsia="宋体" w:cs="宋体"/>
              <w:sz w:val="28"/>
              <w:szCs w:val="28"/>
            </w:rPr>
            <w:fldChar w:fldCharType="separate"/>
          </w:r>
          <w:r>
            <w:rPr>
              <w:rFonts w:hint="eastAsia" w:ascii="宋体" w:hAnsi="宋体" w:eastAsia="宋体" w:cs="宋体"/>
              <w:sz w:val="28"/>
              <w:szCs w:val="28"/>
            </w:rPr>
            <w:t>6.2 碳排放实测数据计量率</w:t>
          </w:r>
          <w:r>
            <w:rPr>
              <w:rFonts w:hint="default" w:ascii="Times New Roman" w:hAnsi="Times New Roman" w:eastAsia="宋体" w:cs="Times New Roman"/>
              <w:sz w:val="28"/>
              <w:szCs w:val="28"/>
            </w:rPr>
            <w:t>（</w:t>
          </w:r>
          <w:r>
            <w:rPr>
              <w:rFonts w:hint="eastAsia" w:ascii="宋体" w:hAnsi="宋体" w:eastAsia="宋体" w:cs="宋体"/>
              <w:sz w:val="28"/>
              <w:szCs w:val="28"/>
            </w:rPr>
            <w:t>CDMR</w:t>
          </w:r>
          <w:r>
            <w:rPr>
              <w:rFonts w:hint="default" w:ascii="Times New Roman" w:hAnsi="Times New Roman" w:eastAsia="宋体" w:cs="Times New Roman"/>
              <w:sz w:val="28"/>
              <w:szCs w:val="28"/>
            </w:rPr>
            <w:t>）</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_Toc18136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（5）</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78A9DA9F">
          <w:pPr>
            <w:pStyle w:val="11"/>
            <w:keepNext w:val="0"/>
            <w:keepLines w:val="0"/>
            <w:pageBreakBefore w:val="0"/>
            <w:widowControl w:val="0"/>
            <w:tabs>
              <w:tab w:val="right" w:leader="dot" w:pos="9297"/>
              <w:tab w:val="clear" w:pos="8296"/>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_Toc1098 </w:instrText>
          </w:r>
          <w:r>
            <w:rPr>
              <w:rFonts w:hint="eastAsia" w:ascii="宋体" w:hAnsi="宋体" w:eastAsia="宋体" w:cs="宋体"/>
              <w:sz w:val="28"/>
              <w:szCs w:val="28"/>
            </w:rPr>
            <w:fldChar w:fldCharType="separate"/>
          </w:r>
          <w:r>
            <w:rPr>
              <w:rFonts w:hint="eastAsia" w:ascii="宋体" w:hAnsi="宋体" w:eastAsia="宋体" w:cs="宋体"/>
              <w:sz w:val="28"/>
              <w:szCs w:val="28"/>
            </w:rPr>
            <w:t>6.3 评价等级</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_Toc1098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（6）</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2819DC52">
          <w:pPr>
            <w:pStyle w:val="10"/>
            <w:keepNext w:val="0"/>
            <w:keepLines w:val="0"/>
            <w:pageBreakBefore w:val="0"/>
            <w:widowControl w:val="0"/>
            <w:tabs>
              <w:tab w:val="right" w:leader="dot" w:pos="9297"/>
              <w:tab w:val="clear" w:pos="390"/>
              <w:tab w:val="clear" w:pos="8302"/>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_Toc24307 </w:instrText>
          </w:r>
          <w:r>
            <w:rPr>
              <w:rFonts w:hint="eastAsia" w:ascii="宋体" w:hAnsi="宋体" w:eastAsia="宋体" w:cs="宋体"/>
              <w:sz w:val="28"/>
              <w:szCs w:val="28"/>
            </w:rPr>
            <w:fldChar w:fldCharType="separate"/>
          </w:r>
          <w:r>
            <w:rPr>
              <w:rFonts w:hint="eastAsia" w:ascii="宋体" w:hAnsi="宋体" w:eastAsia="宋体" w:cs="宋体"/>
              <w:bCs/>
              <w:sz w:val="28"/>
              <w:szCs w:val="28"/>
            </w:rPr>
            <w:t>7 碳计量能力评价程序</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_Toc24307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（6）</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11DE5C68">
          <w:pPr>
            <w:pStyle w:val="11"/>
            <w:keepNext w:val="0"/>
            <w:keepLines w:val="0"/>
            <w:pageBreakBefore w:val="0"/>
            <w:widowControl w:val="0"/>
            <w:tabs>
              <w:tab w:val="right" w:leader="dot" w:pos="9297"/>
              <w:tab w:val="clear" w:pos="8296"/>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_Toc8996 </w:instrText>
          </w:r>
          <w:r>
            <w:rPr>
              <w:rFonts w:hint="eastAsia" w:ascii="宋体" w:hAnsi="宋体" w:eastAsia="宋体" w:cs="宋体"/>
              <w:sz w:val="28"/>
              <w:szCs w:val="28"/>
            </w:rPr>
            <w:fldChar w:fldCharType="separate"/>
          </w:r>
          <w:r>
            <w:rPr>
              <w:rFonts w:hint="eastAsia" w:ascii="宋体" w:hAnsi="宋体" w:eastAsia="宋体" w:cs="宋体"/>
              <w:sz w:val="28"/>
              <w:szCs w:val="28"/>
            </w:rPr>
            <w:t>7.1 评价组</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_Toc8996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（6）</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41F44279">
          <w:pPr>
            <w:pStyle w:val="11"/>
            <w:keepNext w:val="0"/>
            <w:keepLines w:val="0"/>
            <w:pageBreakBefore w:val="0"/>
            <w:widowControl w:val="0"/>
            <w:tabs>
              <w:tab w:val="right" w:leader="dot" w:pos="9297"/>
              <w:tab w:val="clear" w:pos="8296"/>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_Toc29313 </w:instrText>
          </w:r>
          <w:r>
            <w:rPr>
              <w:rFonts w:hint="eastAsia" w:ascii="宋体" w:hAnsi="宋体" w:eastAsia="宋体" w:cs="宋体"/>
              <w:sz w:val="28"/>
              <w:szCs w:val="28"/>
            </w:rPr>
            <w:fldChar w:fldCharType="separate"/>
          </w:r>
          <w:r>
            <w:rPr>
              <w:rFonts w:hint="eastAsia" w:ascii="宋体" w:hAnsi="宋体" w:eastAsia="宋体" w:cs="宋体"/>
              <w:sz w:val="28"/>
              <w:szCs w:val="28"/>
            </w:rPr>
            <w:t>7.2 评价资料</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_Toc29313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（6）</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6FFAB73F">
          <w:pPr>
            <w:pStyle w:val="11"/>
            <w:keepNext w:val="0"/>
            <w:keepLines w:val="0"/>
            <w:pageBreakBefore w:val="0"/>
            <w:widowControl w:val="0"/>
            <w:tabs>
              <w:tab w:val="right" w:leader="dot" w:pos="9297"/>
              <w:tab w:val="clear" w:pos="8296"/>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_Toc10065 </w:instrText>
          </w:r>
          <w:r>
            <w:rPr>
              <w:rFonts w:hint="eastAsia" w:ascii="宋体" w:hAnsi="宋体" w:eastAsia="宋体" w:cs="宋体"/>
              <w:sz w:val="28"/>
              <w:szCs w:val="28"/>
            </w:rPr>
            <w:fldChar w:fldCharType="separate"/>
          </w:r>
          <w:r>
            <w:rPr>
              <w:rFonts w:hint="eastAsia" w:ascii="宋体" w:hAnsi="宋体" w:eastAsia="宋体" w:cs="宋体"/>
              <w:sz w:val="28"/>
              <w:szCs w:val="28"/>
            </w:rPr>
            <w:t>7.3 资料审核</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_Toc10065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（6）</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0021758A">
          <w:pPr>
            <w:pStyle w:val="11"/>
            <w:keepNext w:val="0"/>
            <w:keepLines w:val="0"/>
            <w:pageBreakBefore w:val="0"/>
            <w:widowControl w:val="0"/>
            <w:tabs>
              <w:tab w:val="right" w:leader="dot" w:pos="9297"/>
              <w:tab w:val="clear" w:pos="8296"/>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_Toc31773 </w:instrText>
          </w:r>
          <w:r>
            <w:rPr>
              <w:rFonts w:hint="eastAsia" w:ascii="宋体" w:hAnsi="宋体" w:eastAsia="宋体" w:cs="宋体"/>
              <w:sz w:val="28"/>
              <w:szCs w:val="28"/>
            </w:rPr>
            <w:fldChar w:fldCharType="separate"/>
          </w:r>
          <w:r>
            <w:rPr>
              <w:rFonts w:hint="eastAsia" w:ascii="宋体" w:hAnsi="宋体" w:eastAsia="宋体" w:cs="宋体"/>
              <w:sz w:val="28"/>
              <w:szCs w:val="28"/>
            </w:rPr>
            <w:t>7.4 现场评价</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_Toc31773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（6）</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4009C108">
          <w:pPr>
            <w:pStyle w:val="11"/>
            <w:keepNext w:val="0"/>
            <w:keepLines w:val="0"/>
            <w:pageBreakBefore w:val="0"/>
            <w:widowControl w:val="0"/>
            <w:tabs>
              <w:tab w:val="right" w:leader="dot" w:pos="9297"/>
              <w:tab w:val="clear" w:pos="8296"/>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_Toc20528 </w:instrText>
          </w:r>
          <w:r>
            <w:rPr>
              <w:rFonts w:hint="eastAsia" w:ascii="宋体" w:hAnsi="宋体" w:eastAsia="宋体" w:cs="宋体"/>
              <w:sz w:val="28"/>
              <w:szCs w:val="28"/>
            </w:rPr>
            <w:fldChar w:fldCharType="separate"/>
          </w:r>
          <w:r>
            <w:rPr>
              <w:rFonts w:hint="eastAsia" w:ascii="宋体" w:hAnsi="宋体" w:eastAsia="宋体" w:cs="宋体"/>
              <w:sz w:val="28"/>
              <w:szCs w:val="28"/>
            </w:rPr>
            <w:t>7.5 评价报告</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_Toc20528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（7）</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651645C2">
          <w:pPr>
            <w:pStyle w:val="10"/>
            <w:keepNext w:val="0"/>
            <w:keepLines w:val="0"/>
            <w:pageBreakBefore w:val="0"/>
            <w:widowControl w:val="0"/>
            <w:tabs>
              <w:tab w:val="right" w:leader="dot" w:pos="9297"/>
              <w:tab w:val="clear" w:pos="390"/>
              <w:tab w:val="clear" w:pos="8302"/>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_Toc6145 </w:instrText>
          </w:r>
          <w:r>
            <w:rPr>
              <w:rFonts w:hint="eastAsia" w:ascii="宋体" w:hAnsi="宋体" w:eastAsia="宋体" w:cs="宋体"/>
              <w:sz w:val="28"/>
              <w:szCs w:val="28"/>
            </w:rPr>
            <w:fldChar w:fldCharType="separate"/>
          </w:r>
          <w:r>
            <w:rPr>
              <w:rFonts w:hint="eastAsia" w:ascii="宋体" w:hAnsi="宋体" w:eastAsia="宋体" w:cs="宋体"/>
              <w:bCs/>
              <w:sz w:val="28"/>
              <w:szCs w:val="28"/>
            </w:rPr>
            <w:t>附录A</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_Toc6145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（7）</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15142453">
          <w:pPr>
            <w:pStyle w:val="10"/>
            <w:keepNext w:val="0"/>
            <w:keepLines w:val="0"/>
            <w:pageBreakBefore w:val="0"/>
            <w:widowControl w:val="0"/>
            <w:tabs>
              <w:tab w:val="right" w:leader="dot" w:pos="9297"/>
              <w:tab w:val="clear" w:pos="390"/>
              <w:tab w:val="clear" w:pos="8302"/>
            </w:tabs>
            <w:kinsoku/>
            <w:wordWrap/>
            <w:overflowPunct/>
            <w:topLinePunct w:val="0"/>
            <w:autoSpaceDE/>
            <w:autoSpaceDN/>
            <w:bidi w:val="0"/>
            <w:adjustRightInd/>
            <w:snapToGrid w:val="0"/>
            <w:spacing w:line="300" w:lineRule="auto"/>
            <w:ind w:left="0" w:leftChars="0"/>
            <w:jc w:val="distribute"/>
            <w:textAlignment w:val="auto"/>
            <w:rPr>
              <w:rFonts w:hint="eastAsia" w:ascii="宋体" w:hAnsi="宋体" w:eastAsia="宋体" w:cs="宋体"/>
              <w:sz w:val="28"/>
              <w:szCs w:val="28"/>
            </w:rPr>
          </w:pPr>
          <w:r>
            <w:rPr>
              <w:rFonts w:hint="eastAsia" w:ascii="宋体" w:hAnsi="宋体" w:eastAsia="宋体" w:cs="宋体"/>
              <w:color w:val="auto"/>
              <w:sz w:val="28"/>
              <w:szCs w:val="28"/>
            </w:rPr>
            <w:fldChar w:fldCharType="begin" w:fldLock="1"/>
          </w:r>
          <w:r>
            <w:rPr>
              <w:rFonts w:hint="eastAsia" w:ascii="宋体" w:hAnsi="宋体" w:eastAsia="宋体" w:cs="宋体"/>
              <w:sz w:val="28"/>
              <w:szCs w:val="28"/>
            </w:rPr>
            <w:instrText xml:space="preserve"> HYPERLINK \l _Toc550 </w:instrText>
          </w:r>
          <w:r>
            <w:rPr>
              <w:rFonts w:hint="eastAsia" w:ascii="宋体" w:hAnsi="宋体" w:eastAsia="宋体" w:cs="宋体"/>
              <w:sz w:val="28"/>
              <w:szCs w:val="28"/>
            </w:rPr>
            <w:fldChar w:fldCharType="separate"/>
          </w:r>
          <w:r>
            <w:rPr>
              <w:rFonts w:hint="eastAsia" w:ascii="宋体" w:hAnsi="宋体" w:eastAsia="宋体" w:cs="宋体"/>
              <w:bCs/>
              <w:sz w:val="28"/>
              <w:szCs w:val="28"/>
            </w:rPr>
            <w:t>附录B</w:t>
          </w:r>
          <w:r>
            <w:rPr>
              <w:rFonts w:hint="eastAsia" w:ascii="宋体" w:hAnsi="宋体" w:eastAsia="宋体" w:cs="宋体"/>
              <w:sz w:val="28"/>
              <w:szCs w:val="28"/>
            </w:rPr>
            <w:tab/>
          </w:r>
          <w:r>
            <w:rPr>
              <w:rFonts w:hint="eastAsia" w:ascii="宋体" w:hAnsi="宋体" w:eastAsia="宋体" w:cs="宋体"/>
              <w:sz w:val="28"/>
              <w:szCs w:val="28"/>
            </w:rPr>
            <w:fldChar w:fldCharType="begin" w:fldLock="1"/>
          </w:r>
          <w:r>
            <w:rPr>
              <w:rFonts w:hint="eastAsia" w:ascii="宋体" w:hAnsi="宋体" w:eastAsia="宋体" w:cs="宋体"/>
              <w:sz w:val="28"/>
              <w:szCs w:val="28"/>
            </w:rPr>
            <w:instrText xml:space="preserve"> PAGEREF _Toc550 \h </w:instrText>
          </w:r>
          <w:r>
            <w:rPr>
              <w:rFonts w:hint="eastAsia" w:ascii="宋体" w:hAnsi="宋体" w:eastAsia="宋体" w:cs="宋体"/>
              <w:sz w:val="28"/>
              <w:szCs w:val="28"/>
            </w:rPr>
            <w:fldChar w:fldCharType="separate"/>
          </w:r>
          <w:r>
            <w:rPr>
              <w:rFonts w:hint="eastAsia" w:ascii="宋体" w:hAnsi="宋体" w:eastAsia="宋体" w:cs="宋体"/>
              <w:sz w:val="28"/>
              <w:szCs w:val="28"/>
              <w:lang w:eastAsia="zh-CN"/>
            </w:rPr>
            <w:t>（8）</w:t>
          </w:r>
          <w:r>
            <w:rPr>
              <w:rFonts w:hint="eastAsia" w:ascii="宋体" w:hAnsi="宋体" w:eastAsia="宋体" w:cs="宋体"/>
              <w:sz w:val="28"/>
              <w:szCs w:val="28"/>
            </w:rPr>
            <w:fldChar w:fldCharType="end"/>
          </w:r>
          <w:r>
            <w:rPr>
              <w:rFonts w:hint="eastAsia" w:ascii="宋体" w:hAnsi="宋体" w:eastAsia="宋体" w:cs="宋体"/>
              <w:color w:val="auto"/>
              <w:sz w:val="28"/>
              <w:szCs w:val="28"/>
            </w:rPr>
            <w:fldChar w:fldCharType="end"/>
          </w:r>
        </w:p>
        <w:p w14:paraId="4C31D71B">
          <w:pPr>
            <w:keepNext w:val="0"/>
            <w:keepLines w:val="0"/>
            <w:pageBreakBefore w:val="0"/>
            <w:widowControl/>
            <w:kinsoku/>
            <w:wordWrap/>
            <w:overflowPunct/>
            <w:topLinePunct w:val="0"/>
            <w:autoSpaceDE/>
            <w:autoSpaceDN/>
            <w:bidi w:val="0"/>
            <w:adjustRightInd/>
            <w:snapToGrid/>
            <w:spacing w:line="360" w:lineRule="auto"/>
            <w:ind w:left="0" w:leftChars="0"/>
            <w:jc w:val="distribute"/>
            <w:textAlignment w:val="auto"/>
            <w:rPr>
              <w:rFonts w:ascii="Times New Roman" w:hAnsi="Times New Roman" w:eastAsia="Times New Roman" w:cs="Times New Roman"/>
              <w:color w:val="auto"/>
              <w:sz w:val="24"/>
              <w:szCs w:val="24"/>
              <w:lang w:val="en-US" w:eastAsia="zh-CN" w:bidi="ar-SA"/>
            </w:rPr>
          </w:pPr>
          <w:r>
            <w:rPr>
              <w:rFonts w:hint="eastAsia" w:ascii="宋体" w:hAnsi="宋体" w:eastAsia="宋体" w:cs="宋体"/>
              <w:color w:val="auto"/>
              <w:sz w:val="28"/>
              <w:szCs w:val="28"/>
            </w:rPr>
            <w:fldChar w:fldCharType="end"/>
          </w:r>
        </w:p>
      </w:sdtContent>
    </w:sdt>
    <w:p w14:paraId="7182442C">
      <w:pPr>
        <w:keepNext w:val="0"/>
        <w:keepLines w:val="0"/>
        <w:pageBreakBefore w:val="0"/>
        <w:widowControl w:val="0"/>
        <w:shd w:val="clear" w:color="auto" w:fill="auto"/>
        <w:kinsoku/>
        <w:wordWrap/>
        <w:overflowPunct/>
        <w:topLinePunct w:val="0"/>
        <w:autoSpaceDE/>
        <w:autoSpaceDN/>
        <w:bidi w:val="0"/>
        <w:adjustRightInd/>
        <w:snapToGrid/>
        <w:spacing w:before="0" w:beforeLines="400" w:after="0" w:afterLines="150" w:line="240" w:lineRule="auto"/>
        <w:jc w:val="center"/>
        <w:textAlignment w:val="auto"/>
        <w:rPr>
          <w:rFonts w:hint="default" w:ascii="Times New Roman" w:hAnsi="Times New Roman" w:eastAsia="黑体" w:cs="Times New Roman"/>
          <w:color w:val="000000" w:themeColor="text1"/>
          <w:sz w:val="52"/>
          <w:szCs w:val="52"/>
          <w:u w:val="none"/>
          <w14:textFill>
            <w14:solidFill>
              <w14:schemeClr w14:val="tx1"/>
            </w14:solidFill>
          </w14:textFill>
        </w:rPr>
        <w:sectPr>
          <w:headerReference r:id="rId6" w:type="default"/>
          <w:footerReference r:id="rId7" w:type="default"/>
          <w:pgSz w:w="11905" w:h="16840"/>
          <w:pgMar w:top="1814" w:right="1304" w:bottom="1134" w:left="1304" w:header="1304" w:footer="964" w:gutter="0"/>
          <w:pgNumType w:fmt="upperRoman" w:start="1"/>
          <w:cols w:space="0" w:num="1"/>
          <w:rtlGutter w:val="0"/>
          <w:docGrid w:linePitch="0" w:charSpace="0"/>
        </w:sectPr>
      </w:pPr>
    </w:p>
    <w:p w14:paraId="6F536A28">
      <w:pPr>
        <w:keepNext w:val="0"/>
        <w:keepLines w:val="0"/>
        <w:pageBreakBefore w:val="0"/>
        <w:widowControl w:val="0"/>
        <w:shd w:val="clear" w:color="auto" w:fill="auto"/>
        <w:kinsoku/>
        <w:wordWrap/>
        <w:overflowPunct/>
        <w:topLinePunct w:val="0"/>
        <w:autoSpaceDE/>
        <w:autoSpaceDN/>
        <w:bidi w:val="0"/>
        <w:adjustRightInd/>
        <w:snapToGrid/>
        <w:spacing w:before="0" w:beforeLines="350" w:after="0" w:afterLines="150" w:line="240" w:lineRule="auto"/>
        <w:jc w:val="center"/>
        <w:textAlignment w:val="auto"/>
        <w:rPr>
          <w:rFonts w:hint="default" w:ascii="Times New Roman" w:hAnsi="Times New Roman" w:eastAsia="黑体" w:cs="Times New Roman"/>
          <w:color w:val="000000" w:themeColor="text1"/>
          <w:sz w:val="44"/>
          <w:szCs w:val="44"/>
          <w:u w:val="none"/>
          <w14:textFill>
            <w14:solidFill>
              <w14:schemeClr w14:val="tx1"/>
            </w14:solidFill>
          </w14:textFill>
        </w:rPr>
      </w:pPr>
      <w:r>
        <w:rPr>
          <w:rFonts w:hint="default" w:ascii="Times New Roman" w:hAnsi="Times New Roman" w:eastAsia="黑体" w:cs="Times New Roman"/>
          <w:color w:val="000000" w:themeColor="text1"/>
          <w:sz w:val="44"/>
          <w:szCs w:val="44"/>
          <w:u w:val="none"/>
          <w14:textFill>
            <w14:solidFill>
              <w14:schemeClr w14:val="tx1"/>
            </w14:solidFill>
          </w14:textFill>
        </w:rPr>
        <w:t>引  言</w:t>
      </w:r>
    </w:p>
    <w:p w14:paraId="1581D70D">
      <w:pPr>
        <w:autoSpaceDE/>
        <w:autoSpaceDN/>
        <w:adjustRightInd/>
        <w:spacing w:line="360" w:lineRule="auto"/>
        <w:ind w:firstLine="480" w:firstLineChars="200"/>
        <w:jc w:val="both"/>
        <w:rPr>
          <w:rFonts w:hint="default" w:ascii="Times New Roman" w:hAnsi="Times New Roman" w:eastAsia="宋体" w:cs="Times New Roman"/>
          <w:color w:val="000000" w:themeColor="text1"/>
          <w:kern w:val="2"/>
          <w:sz w:val="24"/>
          <w:u w:val="none"/>
          <w14:textFill>
            <w14:solidFill>
              <w14:schemeClr w14:val="tx1"/>
            </w14:solidFill>
          </w14:textFill>
        </w:rPr>
      </w:pPr>
      <w:r>
        <w:rPr>
          <w:rFonts w:hint="default" w:ascii="Times New Roman" w:hAnsi="Times New Roman" w:eastAsia="宋体" w:cs="Times New Roman"/>
          <w:color w:val="000000" w:themeColor="text1"/>
          <w:kern w:val="2"/>
          <w:sz w:val="24"/>
          <w:u w:val="none"/>
          <w14:textFill>
            <w14:solidFill>
              <w14:schemeClr w14:val="tx1"/>
            </w14:solidFill>
          </w14:textFill>
        </w:rPr>
        <w:t>为贯彻落实国家碳达峰碳中和战略目标，</w:t>
      </w:r>
      <w:r>
        <w:rPr>
          <w:rFonts w:hint="eastAsia" w:ascii="Times New Roman" w:hAnsi="Times New Roman" w:eastAsia="宋体" w:cs="Times New Roman"/>
          <w:color w:val="000000" w:themeColor="text1"/>
          <w:kern w:val="2"/>
          <w:sz w:val="24"/>
          <w:u w:val="none"/>
          <w14:textFill>
            <w14:solidFill>
              <w14:schemeClr w14:val="tx1"/>
            </w14:solidFill>
          </w14:textFill>
        </w:rPr>
        <w:t>增强安徽省</w:t>
      </w:r>
      <w:r>
        <w:rPr>
          <w:rFonts w:hint="default" w:ascii="Times New Roman" w:hAnsi="Times New Roman" w:eastAsia="宋体" w:cs="Times New Roman"/>
          <w:color w:val="000000" w:themeColor="text1"/>
          <w:kern w:val="2"/>
          <w:sz w:val="24"/>
          <w:u w:val="none"/>
          <w14:textFill>
            <w14:solidFill>
              <w14:schemeClr w14:val="tx1"/>
            </w14:solidFill>
          </w14:textFill>
        </w:rPr>
        <w:t>重点排放单位</w:t>
      </w:r>
      <w:r>
        <w:rPr>
          <w:rFonts w:hint="eastAsia" w:ascii="Times New Roman" w:hAnsi="Times New Roman" w:eastAsia="宋体" w:cs="Times New Roman"/>
          <w:color w:val="000000" w:themeColor="text1"/>
          <w:kern w:val="2"/>
          <w:sz w:val="24"/>
          <w:u w:val="none"/>
          <w14:textFill>
            <w14:solidFill>
              <w14:schemeClr w14:val="tx1"/>
            </w14:solidFill>
          </w14:textFill>
        </w:rPr>
        <w:t>碳计量能力</w:t>
      </w:r>
      <w:r>
        <w:rPr>
          <w:rFonts w:hint="default" w:ascii="Times New Roman" w:hAnsi="Times New Roman" w:eastAsia="宋体" w:cs="Times New Roman"/>
          <w:color w:val="000000" w:themeColor="text1"/>
          <w:kern w:val="2"/>
          <w:sz w:val="24"/>
          <w:u w:val="none"/>
          <w14:textFill>
            <w14:solidFill>
              <w14:schemeClr w14:val="tx1"/>
            </w14:solidFill>
          </w14:textFill>
        </w:rPr>
        <w:t>，提升重点排放单位温室气体排放数据质量，根据JJF</w:t>
      </w:r>
      <w:r>
        <w:rPr>
          <w:rFonts w:hint="eastAsia" w:ascii="Times New Roman" w:hAnsi="Times New Roman" w:eastAsia="宋体" w:cs="Times New Roman"/>
          <w:color w:val="000000" w:themeColor="text1"/>
          <w:kern w:val="2"/>
          <w:sz w:val="24"/>
          <w:u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kern w:val="2"/>
          <w:sz w:val="24"/>
          <w:u w:val="none"/>
          <w:lang w:eastAsia="zh-CN"/>
          <w14:textFill>
            <w14:solidFill>
              <w14:schemeClr w14:val="tx1"/>
            </w14:solidFill>
          </w14:textFill>
        </w:rPr>
        <w:t>1001</w:t>
      </w:r>
      <w:r>
        <w:rPr>
          <w:rFonts w:hint="default" w:ascii="Times New Roman" w:hAnsi="Times New Roman" w:eastAsia="宋体" w:cs="Times New Roman"/>
          <w:color w:val="000000" w:themeColor="text1"/>
          <w:kern w:val="2"/>
          <w:sz w:val="24"/>
          <w:u w:val="none"/>
          <w14:textFill>
            <w14:solidFill>
              <w14:schemeClr w14:val="tx1"/>
            </w14:solidFill>
          </w14:textFill>
        </w:rPr>
        <w:t>《通用计量术语及定义》、JJF</w:t>
      </w:r>
      <w:r>
        <w:rPr>
          <w:rFonts w:hint="eastAsia" w:ascii="Times New Roman" w:hAnsi="Times New Roman" w:eastAsia="宋体" w:cs="Times New Roman"/>
          <w:color w:val="000000" w:themeColor="text1"/>
          <w:kern w:val="2"/>
          <w:sz w:val="24"/>
          <w:u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kern w:val="2"/>
          <w:sz w:val="24"/>
          <w:u w:val="none"/>
          <w:lang w:eastAsia="zh-CN"/>
          <w14:textFill>
            <w14:solidFill>
              <w14:schemeClr w14:val="tx1"/>
            </w14:solidFill>
          </w14:textFill>
        </w:rPr>
        <w:t>2309</w:t>
      </w:r>
      <w:r>
        <w:rPr>
          <w:rFonts w:hint="default" w:ascii="Times New Roman" w:hAnsi="Times New Roman" w:eastAsia="宋体" w:cs="Times New Roman"/>
          <w:color w:val="000000" w:themeColor="text1"/>
          <w:kern w:val="2"/>
          <w:sz w:val="24"/>
          <w:u w:val="none"/>
          <w14:textFill>
            <w14:solidFill>
              <w14:schemeClr w14:val="tx1"/>
            </w14:solidFill>
          </w14:textFill>
        </w:rPr>
        <w:t>《重点</w:t>
      </w:r>
      <w:r>
        <w:rPr>
          <w:rFonts w:hint="eastAsia" w:ascii="Times New Roman" w:hAnsi="Times New Roman" w:eastAsia="宋体" w:cs="Times New Roman"/>
          <w:color w:val="000000" w:themeColor="text1"/>
          <w:kern w:val="2"/>
          <w:sz w:val="24"/>
          <w:u w:val="none"/>
          <w14:textFill>
            <w14:solidFill>
              <w14:schemeClr w14:val="tx1"/>
            </w14:solidFill>
          </w14:textFill>
        </w:rPr>
        <w:t>排放</w:t>
      </w:r>
      <w:r>
        <w:rPr>
          <w:rFonts w:hint="default" w:ascii="Times New Roman" w:hAnsi="Times New Roman" w:eastAsia="宋体" w:cs="Times New Roman"/>
          <w:color w:val="000000" w:themeColor="text1"/>
          <w:kern w:val="2"/>
          <w:sz w:val="24"/>
          <w:u w:val="none"/>
          <w14:textFill>
            <w14:solidFill>
              <w14:schemeClr w14:val="tx1"/>
            </w14:solidFill>
          </w14:textFill>
        </w:rPr>
        <w:t>单位</w:t>
      </w:r>
      <w:r>
        <w:rPr>
          <w:rFonts w:hint="eastAsia" w:ascii="Times New Roman" w:hAnsi="Times New Roman" w:eastAsia="宋体" w:cs="Times New Roman"/>
          <w:color w:val="000000" w:themeColor="text1"/>
          <w:kern w:val="2"/>
          <w:sz w:val="24"/>
          <w:u w:val="none"/>
          <w14:textFill>
            <w14:solidFill>
              <w14:schemeClr w14:val="tx1"/>
            </w14:solidFill>
          </w14:textFill>
        </w:rPr>
        <w:t>碳计量</w:t>
      </w:r>
      <w:r>
        <w:rPr>
          <w:rFonts w:hint="default" w:ascii="Times New Roman" w:hAnsi="Times New Roman" w:eastAsia="宋体" w:cs="Times New Roman"/>
          <w:color w:val="000000" w:themeColor="text1"/>
          <w:kern w:val="2"/>
          <w:sz w:val="24"/>
          <w:u w:val="none"/>
          <w14:textFill>
            <w14:solidFill>
              <w14:schemeClr w14:val="tx1"/>
            </w14:solidFill>
          </w14:textFill>
        </w:rPr>
        <w:t>审查规范》、GB</w:t>
      </w:r>
      <w:r>
        <w:rPr>
          <w:rFonts w:hint="eastAsia" w:ascii="Times New Roman" w:hAnsi="Times New Roman" w:eastAsia="宋体" w:cs="Times New Roman"/>
          <w:color w:val="000000" w:themeColor="text1"/>
          <w:kern w:val="2"/>
          <w:sz w:val="24"/>
          <w:u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kern w:val="2"/>
          <w:sz w:val="24"/>
          <w:u w:val="none"/>
          <w:lang w:eastAsia="zh-CN"/>
          <w14:textFill>
            <w14:solidFill>
              <w14:schemeClr w14:val="tx1"/>
            </w14:solidFill>
          </w14:textFill>
        </w:rPr>
        <w:t>17167</w:t>
      </w:r>
      <w:r>
        <w:rPr>
          <w:rFonts w:hint="default" w:ascii="Times New Roman" w:hAnsi="Times New Roman" w:eastAsia="宋体" w:cs="Times New Roman"/>
          <w:color w:val="000000" w:themeColor="text1"/>
          <w:kern w:val="2"/>
          <w:sz w:val="24"/>
          <w:u w:val="none"/>
          <w14:textFill>
            <w14:solidFill>
              <w14:schemeClr w14:val="tx1"/>
            </w14:solidFill>
          </w14:textFill>
        </w:rPr>
        <w:t>《用能单位能源计量器具配备和管理通则》</w:t>
      </w:r>
      <w:r>
        <w:rPr>
          <w:rFonts w:hint="eastAsia" w:ascii="Times New Roman" w:hAnsi="Times New Roman" w:eastAsia="宋体" w:cs="Times New Roman"/>
          <w:color w:val="000000" w:themeColor="text1"/>
          <w:kern w:val="2"/>
          <w:sz w:val="24"/>
          <w:u w:val="none"/>
          <w:lang w:eastAsia="zh-CN"/>
          <w14:textFill>
            <w14:solidFill>
              <w14:schemeClr w14:val="tx1"/>
            </w14:solidFill>
          </w14:textFill>
        </w:rPr>
        <w:t>、</w:t>
      </w:r>
      <w:r>
        <w:rPr>
          <w:rFonts w:hint="default" w:ascii="Times New Roman" w:hAnsi="Times New Roman" w:eastAsia="宋体" w:cs="Times New Roman"/>
          <w:color w:val="000000" w:themeColor="text1"/>
          <w:kern w:val="2"/>
          <w:sz w:val="24"/>
          <w:u w:val="none"/>
          <w14:textFill>
            <w14:solidFill>
              <w14:schemeClr w14:val="tx1"/>
            </w14:solidFill>
          </w14:textFill>
        </w:rPr>
        <w:t>GB/T</w:t>
      </w:r>
      <w:r>
        <w:rPr>
          <w:rFonts w:hint="eastAsia" w:ascii="Times New Roman" w:hAnsi="Times New Roman" w:eastAsia="宋体" w:cs="Times New Roman"/>
          <w:color w:val="000000" w:themeColor="text1"/>
          <w:kern w:val="2"/>
          <w:sz w:val="24"/>
          <w:u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kern w:val="2"/>
          <w:sz w:val="24"/>
          <w:u w:val="none"/>
          <w:lang w:eastAsia="zh-CN"/>
          <w14:textFill>
            <w14:solidFill>
              <w14:schemeClr w14:val="tx1"/>
            </w14:solidFill>
          </w14:textFill>
        </w:rPr>
        <w:t>32150</w:t>
      </w:r>
      <w:r>
        <w:rPr>
          <w:rFonts w:hint="default" w:ascii="Times New Roman" w:hAnsi="Times New Roman" w:eastAsia="宋体" w:cs="Times New Roman"/>
          <w:color w:val="000000" w:themeColor="text1"/>
          <w:kern w:val="2"/>
          <w:sz w:val="24"/>
          <w:u w:val="none"/>
          <w14:textFill>
            <w14:solidFill>
              <w14:schemeClr w14:val="tx1"/>
            </w14:solidFill>
          </w14:textFill>
        </w:rPr>
        <w:t>《工业企业温室气体排放核算和报告通则》等，制定本规范。</w:t>
      </w:r>
    </w:p>
    <w:p w14:paraId="4E49DCFD">
      <w:pPr>
        <w:autoSpaceDE/>
        <w:autoSpaceDN/>
        <w:adjustRightInd/>
        <w:spacing w:line="360" w:lineRule="auto"/>
        <w:ind w:firstLine="480" w:firstLineChars="200"/>
        <w:jc w:val="both"/>
        <w:rPr>
          <w:rFonts w:hint="default" w:ascii="Times New Roman" w:hAnsi="Times New Roman" w:eastAsia="宋体" w:cs="Times New Roman"/>
          <w:color w:val="000000" w:themeColor="text1"/>
          <w:kern w:val="2"/>
          <w:sz w:val="24"/>
          <w:u w:val="none"/>
          <w14:textFill>
            <w14:solidFill>
              <w14:schemeClr w14:val="tx1"/>
            </w14:solidFill>
          </w14:textFill>
        </w:rPr>
      </w:pPr>
      <w:r>
        <w:rPr>
          <w:rFonts w:hint="default" w:ascii="Times New Roman" w:hAnsi="Times New Roman" w:eastAsia="宋体" w:cs="Times New Roman"/>
          <w:color w:val="000000" w:themeColor="text1"/>
          <w:kern w:val="2"/>
          <w:sz w:val="24"/>
          <w:u w:val="none"/>
          <w14:textFill>
            <w14:solidFill>
              <w14:schemeClr w14:val="tx1"/>
            </w14:solidFill>
          </w14:textFill>
        </w:rPr>
        <w:t>本规范为首次发布。</w:t>
      </w:r>
    </w:p>
    <w:p w14:paraId="6894CF8E">
      <w:pPr>
        <w:pStyle w:val="5"/>
        <w:spacing w:line="360" w:lineRule="auto"/>
        <w:ind w:left="141"/>
        <w:rPr>
          <w:rFonts w:ascii="Times New Roman"/>
          <w:color w:val="auto"/>
        </w:rPr>
      </w:pPr>
    </w:p>
    <w:p w14:paraId="64E7151B">
      <w:pPr>
        <w:pStyle w:val="5"/>
        <w:spacing w:line="360" w:lineRule="auto"/>
        <w:ind w:left="141"/>
        <w:rPr>
          <w:rFonts w:ascii="Times New Roman"/>
          <w:color w:val="auto"/>
        </w:rPr>
      </w:pPr>
    </w:p>
    <w:p w14:paraId="6B3AAB02">
      <w:pPr>
        <w:pStyle w:val="5"/>
        <w:spacing w:line="360" w:lineRule="auto"/>
        <w:ind w:left="141"/>
        <w:rPr>
          <w:rFonts w:ascii="Times New Roman"/>
          <w:color w:val="auto"/>
        </w:rPr>
        <w:sectPr>
          <w:footerReference r:id="rId8" w:type="default"/>
          <w:pgSz w:w="11905" w:h="16840"/>
          <w:pgMar w:top="1814" w:right="1304" w:bottom="1134" w:left="1304" w:header="1304" w:footer="964" w:gutter="0"/>
          <w:pgNumType w:fmt="upperRoman" w:start="2"/>
          <w:cols w:space="0" w:num="1"/>
          <w:rtlGutter w:val="0"/>
          <w:docGrid w:linePitch="0" w:charSpace="0"/>
        </w:sectPr>
      </w:pPr>
    </w:p>
    <w:p w14:paraId="6086F840">
      <w:pPr>
        <w:pStyle w:val="5"/>
        <w:spacing w:before="260" w:after="40" w:line="360" w:lineRule="auto"/>
        <w:ind w:left="0"/>
        <w:jc w:val="center"/>
        <w:rPr>
          <w:rFonts w:ascii="Times New Roman" w:eastAsia="黑体"/>
          <w:color w:val="auto"/>
          <w:sz w:val="32"/>
          <w:szCs w:val="32"/>
        </w:rPr>
      </w:pPr>
      <w:bookmarkStart w:id="0" w:name="bookmark1"/>
      <w:bookmarkEnd w:id="0"/>
      <w:bookmarkStart w:id="1" w:name="_Toc84603526"/>
      <w:r>
        <w:rPr>
          <w:rFonts w:hint="eastAsia" w:ascii="Times New Roman" w:eastAsia="黑体"/>
          <w:color w:val="auto"/>
          <w:sz w:val="32"/>
          <w:szCs w:val="32"/>
        </w:rPr>
        <w:t>重点排放单位碳计量能力评价规范</w:t>
      </w:r>
    </w:p>
    <w:p w14:paraId="30128CFA">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both"/>
        <w:textAlignment w:val="auto"/>
        <w:outlineLvl w:val="0"/>
        <w:rPr>
          <w:rFonts w:hint="eastAsia" w:ascii="黑体" w:hAnsi="黑体" w:eastAsia="黑体" w:cs="黑体"/>
          <w:snapToGrid w:val="0"/>
          <w:color w:val="000000"/>
          <w:kern w:val="0"/>
          <w:sz w:val="24"/>
        </w:rPr>
      </w:pPr>
      <w:bookmarkStart w:id="2" w:name="_Toc14951"/>
      <w:bookmarkStart w:id="3" w:name="_Toc23280"/>
      <w:r>
        <w:rPr>
          <w:rFonts w:hint="eastAsia" w:ascii="黑体" w:hAnsi="黑体" w:eastAsia="黑体" w:cs="黑体"/>
          <w:snapToGrid w:val="0"/>
          <w:color w:val="000000"/>
          <w:kern w:val="0"/>
          <w:sz w:val="24"/>
        </w:rPr>
        <w:t>1  范围</w:t>
      </w:r>
      <w:bookmarkEnd w:id="1"/>
      <w:bookmarkEnd w:id="2"/>
      <w:bookmarkEnd w:id="3"/>
    </w:p>
    <w:p w14:paraId="08FE6C4E">
      <w:pPr>
        <w:autoSpaceDE/>
        <w:autoSpaceDN/>
        <w:adjustRightInd/>
        <w:spacing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本规范规定了重点排放单位的碳计量管理、碳排放核算、碳计量能力和碳计量能力评价程序等内容。</w:t>
      </w:r>
    </w:p>
    <w:p w14:paraId="59AE7D88">
      <w:pPr>
        <w:autoSpaceDE/>
        <w:autoSpaceDN/>
        <w:adjustRightInd/>
        <w:spacing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本规范适用于安徽省内重点排放单位碳计量能力评价工作。</w:t>
      </w:r>
    </w:p>
    <w:p w14:paraId="6515CEAB">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both"/>
        <w:textAlignment w:val="auto"/>
        <w:outlineLvl w:val="0"/>
        <w:rPr>
          <w:rFonts w:hint="eastAsia" w:ascii="黑体" w:hAnsi="黑体" w:eastAsia="黑体" w:cs="黑体"/>
          <w:snapToGrid w:val="0"/>
          <w:color w:val="000000"/>
          <w:kern w:val="0"/>
          <w:sz w:val="24"/>
        </w:rPr>
      </w:pPr>
      <w:bookmarkStart w:id="4" w:name="_Toc22396"/>
      <w:bookmarkStart w:id="5" w:name="_Toc31402"/>
      <w:r>
        <w:rPr>
          <w:rFonts w:hint="eastAsia" w:ascii="黑体" w:hAnsi="黑体" w:eastAsia="黑体" w:cs="黑体"/>
          <w:snapToGrid w:val="0"/>
          <w:color w:val="000000"/>
          <w:kern w:val="0"/>
          <w:sz w:val="24"/>
        </w:rPr>
        <w:t>2 引用文件</w:t>
      </w:r>
      <w:bookmarkEnd w:id="4"/>
      <w:bookmarkEnd w:id="5"/>
    </w:p>
    <w:p w14:paraId="3599CCB8">
      <w:pPr>
        <w:autoSpaceDE/>
        <w:autoSpaceDN/>
        <w:adjustRightInd/>
        <w:spacing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本规范引用了下列文件：</w:t>
      </w:r>
    </w:p>
    <w:p w14:paraId="79A7A8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宋体"/>
          <w:color w:val="auto"/>
          <w:sz w:val="22"/>
          <w:szCs w:val="28"/>
        </w:rPr>
      </w:pPr>
      <w:r>
        <w:rPr>
          <w:rFonts w:hint="eastAsia" w:ascii="Times New Roman" w:hAnsi="Times New Roman" w:cs="宋体"/>
          <w:color w:val="auto"/>
          <w:sz w:val="24"/>
          <w:szCs w:val="24"/>
        </w:rPr>
        <w:t>JJF</w:t>
      </w:r>
      <w:r>
        <w:rPr>
          <w:rFonts w:hint="eastAsia" w:ascii="Times New Roman" w:hAnsi="Times New Roman" w:cs="宋体"/>
          <w:color w:val="auto"/>
          <w:sz w:val="24"/>
          <w:szCs w:val="24"/>
          <w:lang w:val="en-US" w:eastAsia="zh-CN"/>
        </w:rPr>
        <w:t xml:space="preserve"> </w:t>
      </w:r>
      <w:r>
        <w:rPr>
          <w:rFonts w:hint="eastAsia" w:ascii="Times New Roman" w:hAnsi="Times New Roman" w:cs="宋体"/>
          <w:color w:val="auto"/>
          <w:sz w:val="24"/>
          <w:szCs w:val="24"/>
          <w:lang w:eastAsia="zh-CN"/>
        </w:rPr>
        <w:t>1001</w:t>
      </w:r>
      <w:r>
        <w:rPr>
          <w:rFonts w:hint="eastAsia" w:ascii="Times New Roman" w:hAnsi="Times New Roman" w:cs="宋体"/>
          <w:color w:val="auto"/>
          <w:sz w:val="22"/>
          <w:szCs w:val="28"/>
          <w:lang w:val="en-US" w:eastAsia="zh-CN"/>
        </w:rPr>
        <w:t xml:space="preserve">  </w:t>
      </w:r>
      <w:r>
        <w:rPr>
          <w:rFonts w:hint="eastAsia" w:ascii="Times New Roman" w:hAnsi="Times New Roman" w:eastAsia="宋体" w:cs="宋体"/>
          <w:color w:val="auto"/>
          <w:sz w:val="24"/>
          <w:szCs w:val="24"/>
        </w:rPr>
        <w:t>通用计量术语及定义</w:t>
      </w:r>
    </w:p>
    <w:p w14:paraId="1DE477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宋体"/>
          <w:color w:val="auto"/>
          <w:spacing w:val="21"/>
          <w:sz w:val="22"/>
          <w:szCs w:val="28"/>
        </w:rPr>
      </w:pPr>
      <w:r>
        <w:rPr>
          <w:rFonts w:hint="eastAsia" w:ascii="Times New Roman" w:hAnsi="Times New Roman" w:cs="宋体"/>
          <w:color w:val="auto"/>
          <w:sz w:val="24"/>
          <w:szCs w:val="24"/>
        </w:rPr>
        <w:t>JJF</w:t>
      </w:r>
      <w:r>
        <w:rPr>
          <w:rFonts w:hint="eastAsia" w:ascii="Times New Roman" w:hAnsi="Times New Roman" w:cs="宋体"/>
          <w:color w:val="auto"/>
          <w:sz w:val="24"/>
          <w:szCs w:val="24"/>
          <w:lang w:eastAsia="zh-CN"/>
        </w:rPr>
        <w:t xml:space="preserve"> 2309</w:t>
      </w:r>
      <w:r>
        <w:rPr>
          <w:rFonts w:hint="eastAsia" w:ascii="Times New Roman" w:hAnsi="Times New Roman" w:cs="宋体"/>
          <w:color w:val="auto"/>
          <w:sz w:val="22"/>
          <w:szCs w:val="28"/>
          <w:lang w:val="en-US" w:eastAsia="zh-CN"/>
        </w:rPr>
        <w:t xml:space="preserve">  </w:t>
      </w:r>
      <w:r>
        <w:rPr>
          <w:rFonts w:hint="eastAsia" w:ascii="Times New Roman" w:hAnsi="Times New Roman" w:eastAsia="宋体" w:cs="宋体"/>
          <w:color w:val="auto"/>
          <w:sz w:val="24"/>
          <w:szCs w:val="24"/>
        </w:rPr>
        <w:t>重点排放单位碳计量审查规范</w:t>
      </w:r>
    </w:p>
    <w:p w14:paraId="7A243D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宋体"/>
          <w:color w:val="auto"/>
          <w:spacing w:val="21"/>
          <w:sz w:val="22"/>
          <w:szCs w:val="28"/>
        </w:rPr>
      </w:pPr>
      <w:r>
        <w:rPr>
          <w:rFonts w:hint="eastAsia" w:ascii="Times New Roman" w:hAnsi="Times New Roman" w:cs="宋体"/>
          <w:color w:val="auto"/>
          <w:sz w:val="24"/>
          <w:szCs w:val="24"/>
        </w:rPr>
        <w:t>GB</w:t>
      </w:r>
      <w:r>
        <w:rPr>
          <w:rFonts w:hint="eastAsia" w:ascii="Times New Roman" w:hAnsi="Times New Roman" w:cs="宋体"/>
          <w:color w:val="auto"/>
          <w:sz w:val="24"/>
          <w:szCs w:val="24"/>
          <w:lang w:eastAsia="zh-CN"/>
        </w:rPr>
        <w:t xml:space="preserve"> 17167</w:t>
      </w:r>
      <w:r>
        <w:rPr>
          <w:rFonts w:hint="eastAsia" w:ascii="Times New Roman" w:hAnsi="Times New Roman" w:cs="宋体"/>
          <w:color w:val="auto"/>
          <w:sz w:val="24"/>
          <w:szCs w:val="24"/>
          <w:lang w:val="en-US" w:eastAsia="zh-CN"/>
        </w:rPr>
        <w:t xml:space="preserve"> </w:t>
      </w:r>
      <w:r>
        <w:rPr>
          <w:rFonts w:hint="eastAsia" w:ascii="Times New Roman" w:hAnsi="Times New Roman" w:cs="宋体"/>
          <w:color w:val="auto"/>
          <w:sz w:val="22"/>
          <w:szCs w:val="28"/>
          <w:lang w:val="en-US" w:eastAsia="zh-CN"/>
        </w:rPr>
        <w:t xml:space="preserve"> </w:t>
      </w:r>
      <w:r>
        <w:rPr>
          <w:rFonts w:hint="eastAsia" w:ascii="Times New Roman" w:hAnsi="Times New Roman" w:eastAsia="宋体" w:cs="宋体"/>
          <w:color w:val="auto"/>
          <w:sz w:val="24"/>
          <w:szCs w:val="24"/>
        </w:rPr>
        <w:t>用能单位能源计量器具配备和管理通则</w:t>
      </w:r>
    </w:p>
    <w:p w14:paraId="5A97D987">
      <w:pPr>
        <w:keepNext w:val="0"/>
        <w:keepLines w:val="0"/>
        <w:pageBreakBefore w:val="0"/>
        <w:widowControl w:val="0"/>
        <w:kinsoku/>
        <w:wordWrap/>
        <w:overflowPunct/>
        <w:topLinePunct w:val="0"/>
        <w:autoSpaceDE/>
        <w:autoSpaceDN/>
        <w:bidi w:val="0"/>
        <w:adjustRightInd/>
        <w:snapToGrid/>
        <w:spacing w:line="360" w:lineRule="auto"/>
        <w:ind w:left="0" w:leftChars="0" w:firstLine="439" w:firstLineChars="183"/>
        <w:textAlignment w:val="auto"/>
        <w:rPr>
          <w:rFonts w:hint="eastAsia" w:ascii="Times New Roman" w:hAnsi="Times New Roman" w:cs="宋体"/>
          <w:color w:val="auto"/>
          <w:sz w:val="24"/>
          <w:szCs w:val="32"/>
        </w:rPr>
      </w:pPr>
      <w:r>
        <w:rPr>
          <w:rFonts w:hint="eastAsia" w:ascii="Times New Roman" w:hAnsi="Times New Roman" w:cs="宋体"/>
          <w:color w:val="auto"/>
          <w:sz w:val="24"/>
          <w:szCs w:val="24"/>
        </w:rPr>
        <w:t>GB/T</w:t>
      </w:r>
      <w:r>
        <w:rPr>
          <w:rFonts w:hint="eastAsia" w:ascii="Times New Roman" w:hAnsi="Times New Roman" w:cs="宋体"/>
          <w:color w:val="auto"/>
          <w:sz w:val="24"/>
          <w:szCs w:val="24"/>
          <w:lang w:eastAsia="zh-CN"/>
        </w:rPr>
        <w:t xml:space="preserve"> 32150</w:t>
      </w:r>
      <w:r>
        <w:rPr>
          <w:rFonts w:hint="eastAsia" w:ascii="Times New Roman" w:hAnsi="Times New Roman" w:cs="宋体"/>
          <w:color w:val="auto"/>
          <w:sz w:val="24"/>
          <w:szCs w:val="24"/>
          <w:lang w:val="en-US" w:eastAsia="zh-CN"/>
        </w:rPr>
        <w:t xml:space="preserve"> </w:t>
      </w:r>
      <w:r>
        <w:rPr>
          <w:rFonts w:hint="eastAsia" w:ascii="Times New Roman" w:hAnsi="Times New Roman" w:cs="宋体"/>
          <w:color w:val="auto"/>
          <w:sz w:val="24"/>
          <w:szCs w:val="32"/>
          <w:lang w:val="en-US" w:eastAsia="zh-CN"/>
        </w:rPr>
        <w:t xml:space="preserve"> </w:t>
      </w:r>
      <w:r>
        <w:rPr>
          <w:rFonts w:hint="eastAsia" w:ascii="Times New Roman" w:hAnsi="Times New Roman" w:cs="宋体"/>
          <w:color w:val="auto"/>
          <w:sz w:val="24"/>
          <w:szCs w:val="32"/>
        </w:rPr>
        <w:t>工业企业温室气体排放核算和报告通则</w:t>
      </w:r>
    </w:p>
    <w:p w14:paraId="6645102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175"/>
        <w:textAlignment w:val="auto"/>
        <w:rPr>
          <w:rFonts w:hint="eastAsia" w:ascii="Times New Roman" w:hAnsi="Times New Roman" w:cs="宋体"/>
          <w:color w:val="auto"/>
          <w:sz w:val="24"/>
          <w:szCs w:val="32"/>
        </w:rPr>
      </w:pPr>
      <w:r>
        <w:rPr>
          <w:rFonts w:hint="eastAsia" w:ascii="Times New Roman" w:hAnsi="Times New Roman" w:cs="宋体"/>
          <w:color w:val="auto"/>
          <w:sz w:val="24"/>
          <w:szCs w:val="32"/>
        </w:rPr>
        <w:t>凡是注日期的引用文件，仅注日期的版本适用于</w:t>
      </w:r>
      <w:r>
        <w:rPr>
          <w:rFonts w:hint="eastAsia" w:ascii="Times New Roman" w:hAnsi="Times New Roman" w:cs="宋体"/>
          <w:color w:val="auto"/>
          <w:sz w:val="24"/>
          <w:szCs w:val="32"/>
          <w:lang w:val="en-US" w:eastAsia="zh-CN"/>
        </w:rPr>
        <w:t>本</w:t>
      </w:r>
      <w:r>
        <w:rPr>
          <w:rFonts w:hint="eastAsia" w:ascii="Times New Roman" w:hAnsi="Times New Roman" w:cs="宋体"/>
          <w:color w:val="auto"/>
          <w:sz w:val="24"/>
          <w:szCs w:val="32"/>
        </w:rPr>
        <w:t>规范；凡是不注日期的引用文件，其最新版本（包括所有的修改单）适用于本规范。</w:t>
      </w:r>
    </w:p>
    <w:p w14:paraId="0F9C9BC7">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both"/>
        <w:textAlignment w:val="auto"/>
        <w:outlineLvl w:val="0"/>
        <w:rPr>
          <w:rFonts w:hint="eastAsia" w:ascii="黑体" w:hAnsi="黑体" w:eastAsia="黑体" w:cs="黑体"/>
          <w:snapToGrid w:val="0"/>
          <w:color w:val="000000"/>
          <w:kern w:val="0"/>
          <w:sz w:val="24"/>
        </w:rPr>
      </w:pPr>
      <w:bookmarkStart w:id="6" w:name="_Toc27314"/>
      <w:bookmarkStart w:id="7" w:name="_Toc28588"/>
      <w:r>
        <w:rPr>
          <w:rFonts w:hint="eastAsia" w:ascii="黑体" w:hAnsi="黑体" w:eastAsia="黑体" w:cs="黑体"/>
          <w:snapToGrid w:val="0"/>
          <w:color w:val="000000"/>
          <w:kern w:val="0"/>
          <w:sz w:val="24"/>
        </w:rPr>
        <w:t>3 术语</w:t>
      </w:r>
      <w:bookmarkEnd w:id="6"/>
      <w:bookmarkEnd w:id="7"/>
    </w:p>
    <w:p w14:paraId="663A34F1">
      <w:pPr>
        <w:autoSpaceDE/>
        <w:autoSpaceDN/>
        <w:adjustRightInd/>
        <w:spacing w:line="360" w:lineRule="auto"/>
        <w:ind w:firstLine="480" w:firstLineChars="200"/>
        <w:rPr>
          <w:rFonts w:hint="default" w:ascii="Times New Roman" w:hAnsi="Times New Roman" w:cs="Times New Roman" w:eastAsiaTheme="majorEastAsia"/>
          <w:color w:val="auto"/>
          <w:sz w:val="24"/>
          <w:szCs w:val="32"/>
        </w:rPr>
      </w:pPr>
      <w:r>
        <w:rPr>
          <w:rFonts w:hint="default" w:ascii="Times New Roman" w:hAnsi="Times New Roman" w:cs="Times New Roman" w:eastAsiaTheme="majorEastAsia"/>
          <w:color w:val="auto"/>
          <w:sz w:val="24"/>
          <w:szCs w:val="32"/>
        </w:rPr>
        <w:t>JJF</w:t>
      </w:r>
      <w:r>
        <w:rPr>
          <w:rFonts w:hint="eastAsia" w:ascii="Times New Roman" w:hAnsi="Times New Roman" w:cs="Times New Roman" w:eastAsiaTheme="majorEastAsia"/>
          <w:color w:val="auto"/>
          <w:sz w:val="24"/>
          <w:szCs w:val="32"/>
          <w:lang w:eastAsia="zh-CN"/>
        </w:rPr>
        <w:t xml:space="preserve"> 1001</w:t>
      </w:r>
      <w:r>
        <w:rPr>
          <w:rFonts w:hint="default" w:ascii="Times New Roman" w:hAnsi="Times New Roman" w:cs="Times New Roman" w:eastAsiaTheme="majorEastAsia"/>
          <w:color w:val="auto"/>
          <w:sz w:val="24"/>
          <w:szCs w:val="32"/>
        </w:rPr>
        <w:t>、JJF</w:t>
      </w:r>
      <w:r>
        <w:rPr>
          <w:rFonts w:hint="eastAsia" w:ascii="Times New Roman" w:hAnsi="Times New Roman" w:cs="Times New Roman" w:eastAsiaTheme="majorEastAsia"/>
          <w:color w:val="auto"/>
          <w:sz w:val="24"/>
          <w:szCs w:val="32"/>
          <w:lang w:eastAsia="zh-CN"/>
        </w:rPr>
        <w:t xml:space="preserve"> 2309</w:t>
      </w:r>
      <w:r>
        <w:rPr>
          <w:rFonts w:hint="default" w:ascii="Times New Roman" w:hAnsi="Times New Roman" w:cs="Times New Roman" w:eastAsiaTheme="majorEastAsia"/>
          <w:color w:val="auto"/>
          <w:sz w:val="24"/>
          <w:szCs w:val="32"/>
        </w:rPr>
        <w:t>、GB</w:t>
      </w:r>
      <w:r>
        <w:rPr>
          <w:rFonts w:hint="eastAsia" w:ascii="Times New Roman" w:hAnsi="Times New Roman" w:cs="Times New Roman" w:eastAsiaTheme="majorEastAsia"/>
          <w:color w:val="auto"/>
          <w:sz w:val="24"/>
          <w:szCs w:val="32"/>
          <w:lang w:eastAsia="zh-CN"/>
        </w:rPr>
        <w:t xml:space="preserve"> 17167</w:t>
      </w:r>
      <w:r>
        <w:rPr>
          <w:rFonts w:hint="default" w:ascii="Times New Roman" w:hAnsi="Times New Roman" w:cs="Times New Roman" w:eastAsiaTheme="majorEastAsia"/>
          <w:color w:val="auto"/>
          <w:sz w:val="24"/>
          <w:szCs w:val="32"/>
        </w:rPr>
        <w:t>、GB/T</w:t>
      </w:r>
      <w:r>
        <w:rPr>
          <w:rFonts w:hint="eastAsia" w:ascii="Times New Roman" w:hAnsi="Times New Roman" w:cs="Times New Roman" w:eastAsiaTheme="majorEastAsia"/>
          <w:color w:val="auto"/>
          <w:sz w:val="24"/>
          <w:szCs w:val="32"/>
          <w:lang w:eastAsia="zh-CN"/>
        </w:rPr>
        <w:t xml:space="preserve"> 32150</w:t>
      </w:r>
      <w:r>
        <w:rPr>
          <w:rFonts w:hint="default" w:ascii="Times New Roman" w:hAnsi="Times New Roman" w:cs="Times New Roman" w:eastAsiaTheme="majorEastAsia"/>
          <w:color w:val="auto"/>
          <w:sz w:val="24"/>
          <w:szCs w:val="32"/>
        </w:rPr>
        <w:t>界定的和以下名词术语均适用于本规范。</w:t>
      </w:r>
    </w:p>
    <w:p w14:paraId="2FC4F34A">
      <w:pPr>
        <w:autoSpaceDE/>
        <w:autoSpaceDN/>
        <w:adjustRightInd/>
        <w:spacing w:line="360" w:lineRule="auto"/>
        <w:rPr>
          <w:rFonts w:hint="default" w:ascii="Times New Roman" w:hAnsi="Times New Roman" w:cs="Times New Roman" w:eastAsiaTheme="majorEastAsia"/>
          <w:color w:val="auto"/>
          <w:sz w:val="24"/>
          <w:szCs w:val="32"/>
        </w:rPr>
      </w:pPr>
      <w:r>
        <w:rPr>
          <w:rFonts w:hint="default" w:ascii="Times New Roman" w:hAnsi="Times New Roman" w:cs="Times New Roman" w:eastAsiaTheme="majorEastAsia"/>
          <w:color w:val="auto"/>
          <w:sz w:val="24"/>
          <w:szCs w:val="32"/>
        </w:rPr>
        <w:t>3.1 碳计量能力 carbon measuring capability</w:t>
      </w:r>
    </w:p>
    <w:p w14:paraId="780B7260">
      <w:pPr>
        <w:autoSpaceDE/>
        <w:autoSpaceDN/>
        <w:adjustRightInd/>
        <w:spacing w:line="360" w:lineRule="auto"/>
        <w:ind w:firstLine="480" w:firstLineChars="200"/>
        <w:rPr>
          <w:rFonts w:hint="default" w:ascii="Times New Roman" w:hAnsi="Times New Roman" w:cs="Times New Roman" w:eastAsiaTheme="majorEastAsia"/>
          <w:color w:val="auto"/>
          <w:sz w:val="24"/>
          <w:szCs w:val="32"/>
          <w:shd w:val="clear" w:color="auto" w:fill="FFFFFF"/>
        </w:rPr>
      </w:pPr>
      <w:r>
        <w:rPr>
          <w:rFonts w:hint="default" w:ascii="Times New Roman" w:hAnsi="Times New Roman" w:cs="Times New Roman" w:eastAsiaTheme="majorEastAsia"/>
          <w:color w:val="auto"/>
          <w:sz w:val="24"/>
          <w:szCs w:val="32"/>
          <w:shd w:val="clear" w:color="auto" w:fill="FFFFFF"/>
        </w:rPr>
        <w:t>重点排放单位为保证温室气体排放量数据准确、可溯源、可核查，在管理、人员、测量设备、方法和数据应用等方面所具备的综合实力。</w:t>
      </w:r>
    </w:p>
    <w:p w14:paraId="3ABF9149">
      <w:pPr>
        <w:autoSpaceDE/>
        <w:autoSpaceDN/>
        <w:adjustRightInd/>
        <w:spacing w:line="360" w:lineRule="auto"/>
        <w:rPr>
          <w:rFonts w:hint="default" w:ascii="Times New Roman" w:hAnsi="Times New Roman" w:cs="Times New Roman" w:eastAsiaTheme="majorEastAsia"/>
          <w:color w:val="auto"/>
          <w:sz w:val="24"/>
          <w:szCs w:val="32"/>
        </w:rPr>
      </w:pPr>
      <w:r>
        <w:rPr>
          <w:rFonts w:hint="default" w:ascii="Times New Roman" w:hAnsi="Times New Roman" w:cs="Times New Roman" w:eastAsiaTheme="majorEastAsia"/>
          <w:color w:val="auto"/>
          <w:sz w:val="24"/>
          <w:szCs w:val="32"/>
        </w:rPr>
        <w:t>3.2 碳排放实测数据 direct measurement emission data</w:t>
      </w:r>
    </w:p>
    <w:p w14:paraId="295B2760">
      <w:pPr>
        <w:autoSpaceDE/>
        <w:autoSpaceDN/>
        <w:adjustRightInd/>
        <w:spacing w:line="360" w:lineRule="auto"/>
        <w:ind w:firstLine="480" w:firstLineChars="200"/>
        <w:rPr>
          <w:rFonts w:hint="default" w:ascii="Times New Roman" w:hAnsi="Times New Roman" w:cs="Times New Roman" w:eastAsiaTheme="majorEastAsia"/>
          <w:color w:val="auto"/>
          <w:sz w:val="24"/>
          <w:szCs w:val="32"/>
          <w:shd w:val="clear" w:color="auto" w:fill="FFFFFF"/>
        </w:rPr>
      </w:pPr>
      <w:r>
        <w:rPr>
          <w:rFonts w:hint="default" w:ascii="Times New Roman" w:hAnsi="Times New Roman" w:cs="Times New Roman" w:eastAsiaTheme="majorEastAsia"/>
          <w:color w:val="auto"/>
          <w:sz w:val="24"/>
          <w:szCs w:val="32"/>
          <w:shd w:val="clear" w:color="auto" w:fill="FFFFFF"/>
        </w:rPr>
        <w:t>通过安装在排放口的烟气排放连续监测系统（CEMS）或在线分析仪表，直接测量温室气体排放量，测量结果应扣除环境背景浓度影响。</w:t>
      </w:r>
    </w:p>
    <w:p w14:paraId="447E86B1">
      <w:pPr>
        <w:autoSpaceDE/>
        <w:autoSpaceDN/>
        <w:adjustRightInd/>
        <w:spacing w:line="360" w:lineRule="auto"/>
        <w:rPr>
          <w:rFonts w:hint="default" w:ascii="Times New Roman" w:hAnsi="Times New Roman" w:cs="Times New Roman" w:eastAsiaTheme="majorEastAsia"/>
          <w:color w:val="auto"/>
          <w:sz w:val="24"/>
          <w:szCs w:val="32"/>
        </w:rPr>
      </w:pPr>
      <w:r>
        <w:rPr>
          <w:rFonts w:hint="default" w:ascii="Times New Roman" w:hAnsi="Times New Roman" w:cs="Times New Roman" w:eastAsiaTheme="majorEastAsia"/>
          <w:color w:val="auto"/>
          <w:sz w:val="24"/>
          <w:szCs w:val="32"/>
        </w:rPr>
        <w:t>3.3 碳排放计量率carbon emission measurement rate(CEMR)</w:t>
      </w:r>
    </w:p>
    <w:p w14:paraId="51711F86">
      <w:pPr>
        <w:autoSpaceDE/>
        <w:autoSpaceDN/>
        <w:adjustRightInd/>
        <w:spacing w:line="360" w:lineRule="auto"/>
        <w:ind w:firstLine="480" w:firstLineChars="200"/>
        <w:rPr>
          <w:rFonts w:hint="default" w:ascii="Times New Roman" w:hAnsi="Times New Roman" w:cs="Times New Roman" w:eastAsiaTheme="majorEastAsia"/>
          <w:color w:val="auto"/>
          <w:sz w:val="24"/>
          <w:szCs w:val="32"/>
        </w:rPr>
      </w:pPr>
      <w:r>
        <w:rPr>
          <w:rFonts w:hint="default" w:ascii="Times New Roman" w:hAnsi="Times New Roman" w:cs="Times New Roman" w:eastAsiaTheme="majorEastAsia"/>
          <w:color w:val="auto"/>
          <w:sz w:val="24"/>
          <w:szCs w:val="32"/>
        </w:rPr>
        <w:t>在核算边界内，通过安装并溯源的计量器具直接获取活动数据，或采用标准缺省值作为排放因子，所核算的排放量占温室气体排放总量的百分比</w:t>
      </w:r>
      <w:r>
        <w:rPr>
          <w:rFonts w:hint="default" w:ascii="Times New Roman" w:hAnsi="Times New Roman" w:cs="Times New Roman" w:eastAsiaTheme="majorEastAsia"/>
          <w:color w:val="auto"/>
          <w:sz w:val="24"/>
          <w:szCs w:val="32"/>
          <w:lang w:eastAsia="zh-CN"/>
        </w:rPr>
        <w:t>。</w:t>
      </w:r>
    </w:p>
    <w:p w14:paraId="317A94E3">
      <w:pPr>
        <w:autoSpaceDE/>
        <w:autoSpaceDN/>
        <w:adjustRightInd/>
        <w:spacing w:line="360" w:lineRule="auto"/>
        <w:ind w:firstLine="416" w:firstLineChars="200"/>
        <w:rPr>
          <w:rFonts w:hint="eastAsia" w:ascii="Times New Roman" w:hAnsi="Times New Roman" w:eastAsia="仿宋" w:cs="Times New Roman"/>
          <w:color w:val="000000"/>
          <w:spacing w:val="-1"/>
          <w:kern w:val="2"/>
          <w:sz w:val="21"/>
          <w:szCs w:val="21"/>
          <w:lang w:val="en-US" w:eastAsia="zh-CN" w:bidi="ar-SA"/>
        </w:rPr>
      </w:pPr>
      <w:r>
        <w:rPr>
          <w:rFonts w:hint="eastAsia" w:ascii="Times New Roman" w:hAnsi="Times New Roman" w:eastAsia="仿宋" w:cs="Times New Roman"/>
          <w:color w:val="000000"/>
          <w:spacing w:val="-1"/>
          <w:kern w:val="2"/>
          <w:sz w:val="21"/>
          <w:szCs w:val="21"/>
          <w:lang w:val="en-US" w:eastAsia="zh-CN" w:bidi="ar-SA"/>
        </w:rPr>
        <w:t>注：排放因子采用标准缺省值或国家主管部门发布的年度排放因子，可计入CEMR。</w:t>
      </w:r>
    </w:p>
    <w:p w14:paraId="126B499D">
      <w:pPr>
        <w:autoSpaceDE/>
        <w:autoSpaceDN/>
        <w:adjustRightInd/>
        <w:spacing w:line="360" w:lineRule="auto"/>
        <w:rPr>
          <w:rFonts w:ascii="Times New Roman" w:hAnsi="Times New Roman" w:cs="Segoe UI"/>
          <w:color w:val="auto"/>
          <w:sz w:val="24"/>
          <w:szCs w:val="32"/>
          <w:shd w:val="clear" w:color="auto" w:fill="FFFFFF"/>
        </w:rPr>
      </w:pPr>
      <w:r>
        <w:rPr>
          <w:rFonts w:ascii="Times New Roman" w:hAnsi="Times New Roman"/>
          <w:color w:val="auto"/>
          <w:sz w:val="24"/>
          <w:szCs w:val="32"/>
        </w:rPr>
        <w:t>3.</w:t>
      </w:r>
      <w:r>
        <w:rPr>
          <w:rFonts w:hint="eastAsia" w:ascii="Times New Roman" w:hAnsi="Times New Roman"/>
          <w:color w:val="auto"/>
          <w:sz w:val="24"/>
          <w:szCs w:val="32"/>
        </w:rPr>
        <w:t>4</w:t>
      </w:r>
      <w:r>
        <w:rPr>
          <w:rFonts w:ascii="Times New Roman" w:hAnsi="Times New Roman"/>
          <w:color w:val="auto"/>
          <w:sz w:val="24"/>
          <w:szCs w:val="32"/>
        </w:rPr>
        <w:t xml:space="preserve"> 碳排放实测数据计量率 </w:t>
      </w:r>
      <w:r>
        <w:rPr>
          <w:rFonts w:hint="eastAsia" w:ascii="Times New Roman" w:hAnsi="Times New Roman" w:cs="宋体"/>
          <w:color w:val="auto"/>
          <w:sz w:val="24"/>
          <w:szCs w:val="32"/>
        </w:rPr>
        <w:t>carbon emission direct measurement rate (CDMR)</w:t>
      </w:r>
    </w:p>
    <w:p w14:paraId="489AE5A7">
      <w:pPr>
        <w:autoSpaceDE/>
        <w:autoSpaceDN/>
        <w:adjustRightInd/>
        <w:spacing w:line="360" w:lineRule="auto"/>
        <w:ind w:firstLine="480" w:firstLineChars="200"/>
        <w:rPr>
          <w:rFonts w:ascii="Times New Roman" w:hAnsi="Times New Roman"/>
          <w:color w:val="auto"/>
          <w:sz w:val="24"/>
          <w:szCs w:val="32"/>
        </w:rPr>
      </w:pPr>
      <w:r>
        <w:rPr>
          <w:rFonts w:ascii="Times New Roman" w:hAnsi="Times New Roman" w:cs="Segoe UI"/>
          <w:color w:val="auto"/>
          <w:sz w:val="24"/>
          <w:szCs w:val="32"/>
          <w:shd w:val="clear" w:color="auto" w:fill="FFFFFF"/>
        </w:rPr>
        <w:t>通过安装监测仪器、设备 （如烟气排放连续监测系统），并采用相关技术文件中要求的方法测量温室气体源排放到大气中的温室气体排放量</w:t>
      </w:r>
      <w:r>
        <w:rPr>
          <w:rFonts w:ascii="Times New Roman" w:hAnsi="Times New Roman"/>
          <w:color w:val="auto"/>
          <w:sz w:val="24"/>
          <w:szCs w:val="32"/>
        </w:rPr>
        <w:t>，占排放总量的百分比。</w:t>
      </w:r>
    </w:p>
    <w:p w14:paraId="59F27028">
      <w:pPr>
        <w:autoSpaceDE/>
        <w:autoSpaceDN/>
        <w:adjustRightInd/>
        <w:spacing w:line="360" w:lineRule="auto"/>
        <w:ind w:firstLine="480" w:firstLineChars="200"/>
        <w:rPr>
          <w:rFonts w:ascii="Times New Roman" w:hAnsi="Times New Roman"/>
          <w:color w:val="auto"/>
          <w:sz w:val="24"/>
          <w:szCs w:val="32"/>
        </w:rPr>
      </w:pPr>
      <w:r>
        <w:rPr>
          <w:rFonts w:hint="eastAsia" w:ascii="Times New Roman" w:hAnsi="Times New Roman" w:cs="宋体"/>
          <w:color w:val="auto"/>
          <w:sz w:val="24"/>
          <w:szCs w:val="32"/>
          <w:shd w:val="clear" w:color="auto" w:fill="FFFFFF"/>
        </w:rPr>
        <w:t>[来源JJF2309-2025</w:t>
      </w:r>
      <w:r>
        <w:rPr>
          <w:rFonts w:hint="eastAsia" w:ascii="宋体" w:hAnsi="宋体" w:eastAsia="宋体" w:cs="宋体"/>
          <w:color w:val="auto"/>
          <w:sz w:val="24"/>
          <w:szCs w:val="32"/>
          <w:shd w:val="clear" w:color="auto" w:fill="FFFFFF"/>
        </w:rPr>
        <w:t>,</w:t>
      </w:r>
      <w:r>
        <w:rPr>
          <w:rFonts w:hint="eastAsia" w:ascii="Times New Roman" w:hAnsi="Times New Roman" w:cs="宋体"/>
          <w:color w:val="auto"/>
          <w:sz w:val="24"/>
          <w:szCs w:val="32"/>
          <w:shd w:val="clear" w:color="auto" w:fill="FFFFFF"/>
        </w:rPr>
        <w:t>3</w:t>
      </w:r>
      <w:r>
        <w:rPr>
          <w:rFonts w:hint="eastAsia" w:ascii="宋体" w:hAnsi="宋体" w:eastAsia="宋体" w:cs="宋体"/>
          <w:color w:val="auto"/>
          <w:sz w:val="24"/>
          <w:szCs w:val="32"/>
          <w:shd w:val="clear" w:color="auto" w:fill="FFFFFF"/>
        </w:rPr>
        <w:t>.</w:t>
      </w:r>
      <w:r>
        <w:rPr>
          <w:rFonts w:hint="eastAsia" w:ascii="Times New Roman" w:hAnsi="Times New Roman" w:cs="宋体"/>
          <w:color w:val="auto"/>
          <w:sz w:val="24"/>
          <w:szCs w:val="32"/>
          <w:shd w:val="clear" w:color="auto" w:fill="FFFFFF"/>
        </w:rPr>
        <w:t>14</w:t>
      </w:r>
      <w:r>
        <w:rPr>
          <w:rFonts w:hint="eastAsia" w:ascii="宋体" w:hAnsi="宋体" w:eastAsia="宋体" w:cs="宋体"/>
          <w:color w:val="auto"/>
          <w:sz w:val="24"/>
          <w:szCs w:val="32"/>
          <w:shd w:val="clear" w:color="auto" w:fill="FFFFFF"/>
        </w:rPr>
        <w:t>,</w:t>
      </w:r>
      <w:r>
        <w:rPr>
          <w:rFonts w:hint="eastAsia" w:ascii="Times New Roman" w:hAnsi="Times New Roman" w:cs="宋体"/>
          <w:color w:val="auto"/>
          <w:sz w:val="24"/>
          <w:szCs w:val="32"/>
          <w:shd w:val="clear" w:color="auto" w:fill="FFFFFF"/>
        </w:rPr>
        <w:t>有修改]</w:t>
      </w:r>
    </w:p>
    <w:p w14:paraId="7E6A3CE7">
      <w:pPr>
        <w:autoSpaceDE/>
        <w:autoSpaceDN/>
        <w:adjustRightInd/>
        <w:spacing w:line="360" w:lineRule="auto"/>
        <w:ind w:firstLine="420" w:firstLineChars="200"/>
        <w:rPr>
          <w:rFonts w:hint="eastAsia" w:ascii="Times New Roman" w:hAnsi="Times New Roman" w:eastAsia="仿宋" w:cs="仿宋"/>
          <w:color w:val="auto"/>
          <w:sz w:val="21"/>
          <w:szCs w:val="21"/>
        </w:rPr>
      </w:pPr>
      <w:r>
        <w:rPr>
          <w:rFonts w:hint="eastAsia" w:ascii="Times New Roman" w:hAnsi="Times New Roman" w:eastAsia="仿宋" w:cs="仿宋"/>
          <w:color w:val="auto"/>
          <w:sz w:val="21"/>
          <w:szCs w:val="21"/>
        </w:rPr>
        <w:t>注：仅排放源端直接测量值计入，不包括通过物料或因子反向折算数据。</w:t>
      </w:r>
    </w:p>
    <w:p w14:paraId="1620E16C">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both"/>
        <w:textAlignment w:val="auto"/>
        <w:outlineLvl w:val="0"/>
        <w:rPr>
          <w:rFonts w:hint="eastAsia" w:ascii="黑体" w:hAnsi="黑体" w:eastAsia="黑体" w:cs="黑体"/>
          <w:snapToGrid w:val="0"/>
          <w:color w:val="000000"/>
          <w:kern w:val="0"/>
          <w:sz w:val="24"/>
        </w:rPr>
      </w:pPr>
      <w:bookmarkStart w:id="8" w:name="_Toc21683"/>
      <w:bookmarkStart w:id="9" w:name="_Toc24695"/>
      <w:r>
        <w:rPr>
          <w:rFonts w:hint="eastAsia" w:ascii="黑体" w:hAnsi="黑体" w:eastAsia="黑体" w:cs="黑体"/>
          <w:snapToGrid w:val="0"/>
          <w:color w:val="000000"/>
          <w:kern w:val="0"/>
          <w:sz w:val="24"/>
        </w:rPr>
        <w:t>4 碳排放计量管理</w:t>
      </w:r>
      <w:bookmarkEnd w:id="8"/>
      <w:bookmarkEnd w:id="9"/>
    </w:p>
    <w:p w14:paraId="266257A5">
      <w:pPr>
        <w:pStyle w:val="3"/>
        <w:pageBreakBefore w:val="0"/>
        <w:widowControl w:val="0"/>
        <w:numPr>
          <w:ilvl w:val="1"/>
          <w:numId w:val="0"/>
        </w:numPr>
        <w:kinsoku/>
        <w:wordWrap/>
        <w:overflowPunct/>
        <w:topLinePunct w:val="0"/>
        <w:autoSpaceDE/>
        <w:autoSpaceDN/>
        <w:bidi w:val="0"/>
        <w:snapToGrid w:val="0"/>
        <w:spacing w:before="0" w:after="0" w:line="360" w:lineRule="auto"/>
        <w:ind w:leftChars="0"/>
        <w:textAlignment w:val="auto"/>
        <w:rPr>
          <w:rFonts w:hint="eastAsia" w:ascii="Times New Roman" w:hAnsi="Times New Roman" w:eastAsia="宋体" w:cs="宋体"/>
          <w:color w:val="auto"/>
          <w:sz w:val="24"/>
        </w:rPr>
      </w:pPr>
      <w:bookmarkStart w:id="10" w:name="_Toc12600"/>
      <w:bookmarkStart w:id="11" w:name="_Toc2836"/>
      <w:r>
        <w:rPr>
          <w:rFonts w:hint="eastAsia" w:ascii="Times New Roman" w:hAnsi="Times New Roman" w:eastAsia="宋体" w:cs="宋体"/>
          <w:color w:val="auto"/>
          <w:sz w:val="24"/>
        </w:rPr>
        <w:t>4.1 碳排放计量管理制度</w:t>
      </w:r>
      <w:bookmarkEnd w:id="10"/>
      <w:bookmarkEnd w:id="11"/>
    </w:p>
    <w:p w14:paraId="3A3CD126">
      <w:pPr>
        <w:autoSpaceDE/>
        <w:autoSpaceDN/>
        <w:adjustRightInd/>
        <w:spacing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en-US" w:eastAsia="zh-CN" w:bidi="ar-SA"/>
        </w:rPr>
        <w:t>4.1.1 重点排放单位应明确碳计量工作的领导，确立碳计量主管部门，设置碳计量岗位， 并以文件形式明确规定其职责、权限和相互隶属关系。</w:t>
      </w:r>
    </w:p>
    <w:p w14:paraId="5A48F777">
      <w:pPr>
        <w:autoSpaceDE/>
        <w:autoSpaceDN/>
        <w:adjustRightInd/>
        <w:spacing w:line="360" w:lineRule="auto"/>
        <w:ind w:firstLine="420" w:firstLineChars="200"/>
        <w:rPr>
          <w:rFonts w:hint="eastAsia" w:ascii="Times New Roman" w:hAnsi="Times New Roman" w:eastAsia="仿宋" w:cs="仿宋"/>
          <w:color w:val="auto"/>
          <w:sz w:val="21"/>
          <w:szCs w:val="21"/>
        </w:rPr>
      </w:pPr>
      <w:r>
        <w:rPr>
          <w:rFonts w:hint="eastAsia" w:ascii="Times New Roman" w:hAnsi="Times New Roman" w:eastAsia="仿宋" w:cs="仿宋"/>
          <w:color w:val="auto"/>
          <w:sz w:val="21"/>
          <w:szCs w:val="21"/>
        </w:rPr>
        <w:t>注：碳计量管理可与能源计量管理实行一体化管理，但应明确碳计量的专项职责。</w:t>
      </w:r>
    </w:p>
    <w:p w14:paraId="0E321C15">
      <w:pPr>
        <w:widowControl/>
        <w:snapToGrid w:val="0"/>
        <w:spacing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4.1.2 重点排放单位应建立健全碳计量管理制度，并保持和持续改进其有效性。管理制度应形成文件，传达至有关人员，确保其理解、获取和执行。碳计量管理制度至少应包括下列内容：</w:t>
      </w:r>
    </w:p>
    <w:p w14:paraId="32A291D4">
      <w:pPr>
        <w:widowControl/>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lang w:bidi="ar"/>
        </w:rPr>
        <w:t xml:space="preserve">1）碳计量管理职责； </w:t>
      </w:r>
    </w:p>
    <w:p w14:paraId="2A5778E6">
      <w:pPr>
        <w:widowControl/>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lang w:bidi="ar"/>
        </w:rPr>
        <w:t xml:space="preserve">2）碳计量器具配备、使用和维护管理制度； </w:t>
      </w:r>
    </w:p>
    <w:p w14:paraId="1C774ACE">
      <w:pPr>
        <w:widowControl/>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lang w:bidi="ar"/>
        </w:rPr>
        <w:t xml:space="preserve">3）碳计量器具周期检定/校准管理制度； </w:t>
      </w:r>
    </w:p>
    <w:p w14:paraId="3BEA988B">
      <w:pPr>
        <w:widowControl/>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lang w:bidi="ar"/>
        </w:rPr>
        <w:t>4）碳计量人员配备、培训和考核管理制度；</w:t>
      </w:r>
    </w:p>
    <w:p w14:paraId="62F657AD">
      <w:pPr>
        <w:widowControl/>
        <w:snapToGrid w:val="0"/>
        <w:spacing w:line="360" w:lineRule="auto"/>
        <w:ind w:firstLine="480" w:firstLineChars="200"/>
        <w:rPr>
          <w:rFonts w:hint="eastAsia" w:ascii="Times New Roman" w:hAnsi="Times New Roman" w:cs="宋体"/>
          <w:color w:val="auto"/>
          <w:sz w:val="24"/>
          <w:szCs w:val="24"/>
          <w:lang w:bidi="ar"/>
        </w:rPr>
      </w:pPr>
      <w:r>
        <w:rPr>
          <w:rFonts w:hint="eastAsia" w:ascii="Times New Roman" w:hAnsi="Times New Roman" w:cs="宋体"/>
          <w:color w:val="auto"/>
          <w:sz w:val="24"/>
          <w:szCs w:val="24"/>
          <w:lang w:bidi="ar"/>
        </w:rPr>
        <w:t>5）碳计量数据</w:t>
      </w:r>
      <w:r>
        <w:rPr>
          <w:rFonts w:hint="eastAsia" w:ascii="Times New Roman" w:hAnsi="Times New Roman" w:cs="宋体"/>
          <w:color w:val="auto"/>
          <w:sz w:val="24"/>
          <w:szCs w:val="24"/>
          <w:lang w:val="en-US" w:eastAsia="zh-CN" w:bidi="ar"/>
        </w:rPr>
        <w:t>安全管理制度，数据</w:t>
      </w:r>
      <w:r>
        <w:rPr>
          <w:rFonts w:hint="eastAsia" w:ascii="Times New Roman" w:hAnsi="Times New Roman" w:cs="宋体"/>
          <w:color w:val="auto"/>
          <w:sz w:val="24"/>
          <w:szCs w:val="24"/>
          <w:lang w:bidi="ar"/>
        </w:rPr>
        <w:t>采集、处理、统计、分析、报告和应用制度；</w:t>
      </w:r>
    </w:p>
    <w:p w14:paraId="0F64337D">
      <w:pPr>
        <w:widowControl/>
        <w:snapToGrid w:val="0"/>
        <w:spacing w:line="360" w:lineRule="auto"/>
        <w:ind w:firstLine="480" w:firstLineChars="200"/>
        <w:rPr>
          <w:rFonts w:hint="eastAsia" w:ascii="Times New Roman" w:hAnsi="Times New Roman" w:cs="宋体"/>
          <w:color w:val="auto"/>
          <w:sz w:val="24"/>
          <w:szCs w:val="24"/>
          <w:lang w:bidi="ar"/>
        </w:rPr>
      </w:pPr>
      <w:r>
        <w:rPr>
          <w:rFonts w:hint="eastAsia" w:ascii="Times New Roman" w:hAnsi="Times New Roman" w:cs="宋体"/>
          <w:color w:val="auto"/>
          <w:sz w:val="24"/>
          <w:szCs w:val="24"/>
          <w:lang w:bidi="ar"/>
        </w:rPr>
        <w:t>6）碳计量工作自查和改进制度。</w:t>
      </w:r>
    </w:p>
    <w:p w14:paraId="681AB18C">
      <w:pPr>
        <w:autoSpaceDE/>
        <w:autoSpaceDN/>
        <w:adjustRightInd/>
        <w:spacing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4.1.3 重点排放单位应根据计量法律法规、强制性规范文件要求和本单位节能降碳目标，制定可量化、可考核的计量目标并形成文件。</w:t>
      </w:r>
    </w:p>
    <w:p w14:paraId="3477E3B1">
      <w:pPr>
        <w:pStyle w:val="3"/>
        <w:pageBreakBefore w:val="0"/>
        <w:widowControl w:val="0"/>
        <w:numPr>
          <w:ilvl w:val="1"/>
          <w:numId w:val="0"/>
        </w:numPr>
        <w:kinsoku/>
        <w:wordWrap/>
        <w:overflowPunct/>
        <w:topLinePunct w:val="0"/>
        <w:autoSpaceDE/>
        <w:autoSpaceDN/>
        <w:bidi w:val="0"/>
        <w:snapToGrid w:val="0"/>
        <w:spacing w:before="0" w:after="0" w:line="360" w:lineRule="auto"/>
        <w:ind w:leftChars="0"/>
        <w:textAlignment w:val="auto"/>
        <w:rPr>
          <w:rFonts w:hint="eastAsia" w:ascii="Times New Roman" w:hAnsi="Times New Roman" w:eastAsia="宋体" w:cs="宋体"/>
          <w:color w:val="auto"/>
          <w:sz w:val="24"/>
          <w:szCs w:val="24"/>
        </w:rPr>
      </w:pPr>
      <w:bookmarkStart w:id="12" w:name="_Toc31678"/>
      <w:bookmarkStart w:id="13" w:name="_Toc3825"/>
      <w:r>
        <w:rPr>
          <w:rFonts w:hint="eastAsia" w:ascii="Times New Roman" w:hAnsi="Times New Roman" w:eastAsia="宋体" w:cs="宋体"/>
          <w:color w:val="auto"/>
          <w:sz w:val="24"/>
          <w:szCs w:val="24"/>
        </w:rPr>
        <w:t>4.2 碳排放计量人员</w:t>
      </w:r>
      <w:bookmarkEnd w:id="12"/>
      <w:bookmarkEnd w:id="13"/>
    </w:p>
    <w:p w14:paraId="23A719BB">
      <w:pPr>
        <w:autoSpaceDE/>
        <w:autoSpaceDN/>
        <w:adjustRightInd/>
        <w:spacing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4.2.1 重点排放单位应根据工作需要配备足够的专业人员从事碳计量管理工作，确保碳排放计量职责和管理制度落实到位。</w:t>
      </w:r>
    </w:p>
    <w:p w14:paraId="2D9940E4">
      <w:pPr>
        <w:autoSpaceDE/>
        <w:autoSpaceDN/>
        <w:adjustRightInd/>
        <w:spacing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4.2.2 重点排放单位应安排专人负责碳计量器具的管理，负责碳计量器具的配备、使用、检定 / 校准、维修、报废等管理工作；碳计量器具检定和校准人员，应按照计量相关法律法规经培训考核取得相应能力后方可开展工作。</w:t>
      </w:r>
    </w:p>
    <w:p w14:paraId="1C6482F9">
      <w:pPr>
        <w:autoSpaceDE/>
        <w:autoSpaceDN/>
        <w:adjustRightInd/>
        <w:spacing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4.2.3 重点排放单位应设专人负责碳排放计量数据采集、处理、统计、分析、报告、应用，保证碳排放计量数据完整、真实、准确。</w:t>
      </w:r>
    </w:p>
    <w:p w14:paraId="00B91D50">
      <w:pPr>
        <w:autoSpaceDE/>
        <w:autoSpaceDN/>
        <w:adjustRightInd/>
        <w:spacing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4.2.4 重点排放单位从事碳排放计量管理、碳排放计量器具维护、碳排放计量数据采集、碳排放计量数据统计分析和报告等人员应通过相关培训考核，具备相应能力并保留培训记录。</w:t>
      </w:r>
    </w:p>
    <w:p w14:paraId="3173AE12">
      <w:pPr>
        <w:pStyle w:val="3"/>
        <w:pageBreakBefore w:val="0"/>
        <w:widowControl w:val="0"/>
        <w:numPr>
          <w:ilvl w:val="1"/>
          <w:numId w:val="0"/>
        </w:numPr>
        <w:kinsoku/>
        <w:wordWrap/>
        <w:overflowPunct/>
        <w:topLinePunct w:val="0"/>
        <w:autoSpaceDE/>
        <w:autoSpaceDN/>
        <w:bidi w:val="0"/>
        <w:snapToGrid w:val="0"/>
        <w:spacing w:before="0" w:after="0" w:line="360" w:lineRule="auto"/>
        <w:ind w:leftChars="0"/>
        <w:textAlignment w:val="auto"/>
        <w:rPr>
          <w:rFonts w:hint="eastAsia" w:ascii="Times New Roman" w:hAnsi="Times New Roman" w:eastAsia="宋体" w:cs="宋体"/>
          <w:color w:val="auto"/>
          <w:sz w:val="24"/>
          <w:szCs w:val="24"/>
        </w:rPr>
      </w:pPr>
      <w:bookmarkStart w:id="14" w:name="_Toc18478"/>
      <w:bookmarkStart w:id="15" w:name="_Toc11478"/>
      <w:r>
        <w:rPr>
          <w:rFonts w:hint="eastAsia" w:ascii="Times New Roman" w:hAnsi="Times New Roman" w:eastAsia="宋体" w:cs="宋体"/>
          <w:color w:val="auto"/>
          <w:sz w:val="24"/>
          <w:szCs w:val="24"/>
        </w:rPr>
        <w:t>4.3 碳排放计量器具</w:t>
      </w:r>
      <w:bookmarkEnd w:id="14"/>
      <w:bookmarkEnd w:id="15"/>
    </w:p>
    <w:p w14:paraId="7813DB3C">
      <w:pPr>
        <w:autoSpaceDE/>
        <w:autoSpaceDN/>
        <w:adjustRightInd/>
        <w:spacing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4.3.1 重点排放单位碳计量器具配备应满足排放源分类、分级和分项计量要求。碳计量器具配备应与能源计量器具统筹规划，避免重复配备或遗漏。已满足GB</w:t>
      </w:r>
      <w:r>
        <w:rPr>
          <w:rFonts w:hint="eastAsia" w:ascii="Times New Roman" w:hAnsi="Times New Roman" w:eastAsia="宋体" w:cs="宋体"/>
          <w:color w:val="auto"/>
          <w:sz w:val="24"/>
          <w:szCs w:val="24"/>
          <w:lang w:eastAsia="zh-CN"/>
        </w:rPr>
        <w:t xml:space="preserve"> 17167</w:t>
      </w:r>
      <w:r>
        <w:rPr>
          <w:rFonts w:hint="eastAsia" w:ascii="Times New Roman" w:hAnsi="Times New Roman" w:eastAsia="宋体" w:cs="宋体"/>
          <w:color w:val="auto"/>
          <w:sz w:val="24"/>
          <w:szCs w:val="24"/>
        </w:rPr>
        <w:t>能源计量要求的器具，可直接纳入碳计量器具管理。</w:t>
      </w:r>
    </w:p>
    <w:p w14:paraId="72215FCC">
      <w:pPr>
        <w:autoSpaceDE/>
        <w:autoSpaceDN/>
        <w:adjustRightInd/>
        <w:spacing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4.3.2 碳排放计量器具配备</w:t>
      </w:r>
      <w:r>
        <w:rPr>
          <w:rFonts w:hint="eastAsia" w:ascii="Times New Roman" w:hAnsi="Times New Roman" w:eastAsia="宋体" w:cs="宋体"/>
          <w:color w:val="auto"/>
          <w:sz w:val="24"/>
          <w:szCs w:val="24"/>
          <w:lang w:val="en-US" w:eastAsia="zh-CN"/>
        </w:rPr>
        <w:t>率</w:t>
      </w:r>
      <w:r>
        <w:rPr>
          <w:rFonts w:hint="eastAsia" w:ascii="Times New Roman" w:hAnsi="Times New Roman" w:eastAsia="宋体" w:cs="宋体"/>
          <w:color w:val="auto"/>
          <w:sz w:val="24"/>
          <w:szCs w:val="24"/>
        </w:rPr>
        <w:t>应符合JJF</w:t>
      </w:r>
      <w:r>
        <w:rPr>
          <w:rFonts w:hint="eastAsia" w:ascii="Times New Roman" w:hAnsi="Times New Roman" w:eastAsia="宋体" w:cs="宋体"/>
          <w:color w:val="auto"/>
          <w:sz w:val="24"/>
          <w:szCs w:val="24"/>
          <w:lang w:eastAsia="zh-CN"/>
        </w:rPr>
        <w:t xml:space="preserve"> 2309</w:t>
      </w:r>
      <w:r>
        <w:rPr>
          <w:rFonts w:hint="eastAsia" w:ascii="Times New Roman" w:hAnsi="Times New Roman" w:eastAsia="宋体" w:cs="宋体"/>
          <w:color w:val="auto"/>
          <w:sz w:val="24"/>
          <w:szCs w:val="24"/>
          <w:lang w:val="en-US" w:eastAsia="zh-CN"/>
        </w:rPr>
        <w:t>表</w:t>
      </w:r>
      <w:r>
        <w:rPr>
          <w:rFonts w:hint="eastAsia" w:ascii="Times New Roman" w:hAnsi="Times New Roman" w:eastAsia="宋体" w:cs="宋体"/>
          <w:color w:val="auto"/>
          <w:sz w:val="24"/>
          <w:szCs w:val="24"/>
        </w:rPr>
        <w:t>A</w:t>
      </w:r>
      <w:r>
        <w:rPr>
          <w:rFonts w:hint="eastAsia" w:ascii="Times New Roman" w:hAnsi="Times New Roman" w:eastAsia="宋体" w:cs="宋体"/>
          <w:color w:val="auto"/>
          <w:sz w:val="24"/>
          <w:szCs w:val="24"/>
          <w:lang w:val="en-US" w:eastAsia="zh-CN"/>
        </w:rPr>
        <w:t>.1</w:t>
      </w:r>
      <w:r>
        <w:rPr>
          <w:rFonts w:hint="eastAsia" w:ascii="Times New Roman" w:hAnsi="Times New Roman" w:eastAsia="宋体" w:cs="宋体"/>
          <w:color w:val="auto"/>
          <w:sz w:val="24"/>
          <w:szCs w:val="24"/>
        </w:rPr>
        <w:t>的规定。</w:t>
      </w:r>
    </w:p>
    <w:p w14:paraId="07CDB430">
      <w:pPr>
        <w:autoSpaceDE/>
        <w:autoSpaceDN/>
        <w:adjustRightInd/>
        <w:spacing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4.3.3 碳排放计量器具检定/校准</w:t>
      </w:r>
    </w:p>
    <w:p w14:paraId="13BBBF07">
      <w:pPr>
        <w:autoSpaceDE/>
        <w:autoSpaceDN/>
        <w:adjustRightInd/>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4.3.3.1 重点排放单位应编制碳计量器具量值传递/溯源图，明确规定其准确度等级、测量范围、可溯源的上级传递标准。</w:t>
      </w:r>
    </w:p>
    <w:p w14:paraId="14C20E2B">
      <w:pPr>
        <w:autoSpaceDE/>
        <w:autoSpaceDN/>
        <w:adjustRightInd/>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4.3.3.2 重点排放单位自行检定/校准碳计量器具，企业最高计量标准应满足计量溯源性和法制计量有关要求，取得计量标准考核证书，</w:t>
      </w:r>
      <w:r>
        <w:rPr>
          <w:rFonts w:hint="eastAsia" w:ascii="Times New Roman" w:hAnsi="Times New Roman" w:cs="宋体"/>
          <w:color w:val="auto"/>
          <w:sz w:val="24"/>
          <w:szCs w:val="24"/>
          <w:shd w:val="clear" w:color="auto" w:fill="FFFFFF"/>
        </w:rPr>
        <w:t xml:space="preserve"> </w:t>
      </w:r>
      <w:r>
        <w:rPr>
          <w:rFonts w:hint="eastAsia" w:ascii="Times New Roman" w:hAnsi="Times New Roman" w:cs="宋体"/>
          <w:color w:val="auto"/>
          <w:sz w:val="24"/>
          <w:szCs w:val="24"/>
        </w:rPr>
        <w:t>标准物质应选用有证标准物质。</w:t>
      </w:r>
    </w:p>
    <w:p w14:paraId="0BCAE650">
      <w:pPr>
        <w:autoSpaceDE/>
        <w:autoSpaceDN/>
        <w:adjustRightInd/>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4.3.3.3 重点排放单位应制定碳计量器具周期检定/校准计划，实行定期检定/校准。对涉及排放因子测定的化验类计量器具（如煤质分析仪、元素分析仪等），应明确</w:t>
      </w:r>
      <w:r>
        <w:rPr>
          <w:rFonts w:hint="eastAsia" w:ascii="Times New Roman" w:hAnsi="Times New Roman" w:cs="宋体"/>
          <w:color w:val="auto"/>
          <w:sz w:val="24"/>
          <w:szCs w:val="24"/>
          <w:lang w:val="en-US" w:eastAsia="zh-CN"/>
        </w:rPr>
        <w:t>溯源</w:t>
      </w:r>
      <w:r>
        <w:rPr>
          <w:rFonts w:hint="eastAsia" w:ascii="Times New Roman" w:hAnsi="Times New Roman" w:cs="宋体"/>
          <w:color w:val="auto"/>
          <w:sz w:val="24"/>
          <w:szCs w:val="24"/>
        </w:rPr>
        <w:t>频次和周期，确保排放因子数据的时效性和准确性。其检定周期、检定方式应遵守有关计量法律法规的规定。</w:t>
      </w:r>
    </w:p>
    <w:p w14:paraId="5484AD98">
      <w:pPr>
        <w:autoSpaceDE/>
        <w:autoSpaceDN/>
        <w:adjustRightInd/>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4.3.</w:t>
      </w:r>
      <w:r>
        <w:rPr>
          <w:rFonts w:hint="eastAsia" w:ascii="Times New Roman" w:hAnsi="Times New Roman" w:cs="宋体"/>
          <w:color w:val="auto"/>
          <w:sz w:val="24"/>
          <w:szCs w:val="24"/>
          <w:lang w:val="en-US" w:eastAsia="zh-CN"/>
        </w:rPr>
        <w:t xml:space="preserve">4 重点排放单位应建立完整的碳计量器具档案，内容包括： </w:t>
      </w:r>
    </w:p>
    <w:p w14:paraId="739C5DAA">
      <w:pPr>
        <w:autoSpaceDE/>
        <w:autoSpaceDN/>
        <w:adjustRightInd/>
        <w:spacing w:line="360" w:lineRule="auto"/>
        <w:ind w:firstLine="480" w:firstLineChars="200"/>
        <w:rPr>
          <w:rFonts w:hint="eastAsia" w:ascii="Times New Roman" w:hAnsi="Times New Roman" w:cs="宋体"/>
          <w:color w:val="auto"/>
          <w:sz w:val="24"/>
          <w:szCs w:val="24"/>
        </w:rPr>
      </w:pPr>
      <w:r>
        <w:rPr>
          <w:rFonts w:hint="default" w:ascii="Times New Roman" w:hAnsi="Times New Roman" w:cs="宋体"/>
          <w:color w:val="auto"/>
          <w:sz w:val="24"/>
          <w:szCs w:val="24"/>
          <w:lang w:val="en-US" w:eastAsia="zh-CN"/>
        </w:rPr>
        <w:t xml:space="preserve">1）碳计量器具采购合同； </w:t>
      </w:r>
    </w:p>
    <w:p w14:paraId="39F7D92C">
      <w:pPr>
        <w:autoSpaceDE/>
        <w:autoSpaceDN/>
        <w:adjustRightInd/>
        <w:spacing w:line="360" w:lineRule="auto"/>
        <w:ind w:firstLine="480" w:firstLineChars="200"/>
        <w:rPr>
          <w:rFonts w:hint="eastAsia" w:ascii="Times New Roman" w:hAnsi="Times New Roman" w:cs="宋体"/>
          <w:color w:val="auto"/>
          <w:sz w:val="24"/>
          <w:szCs w:val="24"/>
        </w:rPr>
      </w:pPr>
      <w:r>
        <w:rPr>
          <w:rFonts w:hint="default" w:ascii="Times New Roman" w:hAnsi="Times New Roman" w:cs="宋体"/>
          <w:color w:val="auto"/>
          <w:sz w:val="24"/>
          <w:szCs w:val="24"/>
          <w:lang w:val="en-US" w:eastAsia="zh-CN"/>
        </w:rPr>
        <w:t xml:space="preserve">2）碳计量器具使用说明书； </w:t>
      </w:r>
    </w:p>
    <w:p w14:paraId="230DF598">
      <w:pPr>
        <w:autoSpaceDE/>
        <w:autoSpaceDN/>
        <w:adjustRightInd/>
        <w:spacing w:line="360" w:lineRule="auto"/>
        <w:ind w:firstLine="480" w:firstLineChars="200"/>
        <w:rPr>
          <w:rFonts w:hint="eastAsia" w:ascii="Times New Roman" w:hAnsi="Times New Roman" w:cs="宋体"/>
          <w:color w:val="auto"/>
          <w:sz w:val="24"/>
          <w:szCs w:val="24"/>
        </w:rPr>
      </w:pPr>
      <w:r>
        <w:rPr>
          <w:rFonts w:hint="default" w:ascii="Times New Roman" w:hAnsi="Times New Roman" w:cs="宋体"/>
          <w:color w:val="auto"/>
          <w:sz w:val="24"/>
          <w:szCs w:val="24"/>
          <w:lang w:val="en-US" w:eastAsia="zh-CN"/>
        </w:rPr>
        <w:t xml:space="preserve">3）碳计量器具出厂合格证书； </w:t>
      </w:r>
    </w:p>
    <w:p w14:paraId="7BFB21F2">
      <w:pPr>
        <w:autoSpaceDE/>
        <w:autoSpaceDN/>
        <w:adjustRightInd/>
        <w:spacing w:line="360" w:lineRule="auto"/>
        <w:ind w:firstLine="480" w:firstLineChars="200"/>
        <w:rPr>
          <w:rFonts w:hint="eastAsia" w:ascii="Times New Roman" w:hAnsi="Times New Roman" w:cs="宋体"/>
          <w:color w:val="auto"/>
          <w:sz w:val="24"/>
          <w:szCs w:val="24"/>
        </w:rPr>
      </w:pPr>
      <w:r>
        <w:rPr>
          <w:rFonts w:hint="default" w:ascii="Times New Roman" w:hAnsi="Times New Roman" w:cs="宋体"/>
          <w:color w:val="auto"/>
          <w:sz w:val="24"/>
          <w:szCs w:val="24"/>
          <w:lang w:val="en-US" w:eastAsia="zh-CN"/>
        </w:rPr>
        <w:t xml:space="preserve">4）碳计量器具最近两个连续周期的检定/校准证书； </w:t>
      </w:r>
    </w:p>
    <w:p w14:paraId="09371738">
      <w:pPr>
        <w:autoSpaceDE/>
        <w:autoSpaceDN/>
        <w:adjustRightInd/>
        <w:spacing w:line="360" w:lineRule="auto"/>
        <w:ind w:firstLine="480" w:firstLineChars="200"/>
        <w:rPr>
          <w:rFonts w:hint="eastAsia" w:ascii="Times New Roman" w:hAnsi="Times New Roman" w:cs="宋体"/>
          <w:color w:val="auto"/>
          <w:sz w:val="24"/>
          <w:szCs w:val="24"/>
        </w:rPr>
      </w:pPr>
      <w:r>
        <w:rPr>
          <w:rFonts w:hint="default" w:ascii="Times New Roman" w:hAnsi="Times New Roman" w:cs="宋体"/>
          <w:color w:val="auto"/>
          <w:sz w:val="24"/>
          <w:szCs w:val="24"/>
          <w:lang w:val="en-US" w:eastAsia="zh-CN"/>
        </w:rPr>
        <w:t xml:space="preserve">5）碳计量器具维护保养记录； </w:t>
      </w:r>
    </w:p>
    <w:p w14:paraId="3ABDA7D8">
      <w:pPr>
        <w:autoSpaceDE/>
        <w:autoSpaceDN/>
        <w:adjustRightInd/>
        <w:spacing w:line="360" w:lineRule="auto"/>
        <w:ind w:firstLine="480" w:firstLineChars="200"/>
        <w:rPr>
          <w:rFonts w:ascii="Times New Roman" w:hAnsi="Times New Roman"/>
          <w:color w:val="auto"/>
          <w:sz w:val="24"/>
          <w:szCs w:val="24"/>
        </w:rPr>
      </w:pPr>
      <w:r>
        <w:rPr>
          <w:rFonts w:hint="default" w:ascii="Times New Roman" w:hAnsi="Times New Roman" w:cs="宋体"/>
          <w:color w:val="auto"/>
          <w:sz w:val="24"/>
          <w:szCs w:val="24"/>
          <w:lang w:val="en-US" w:eastAsia="zh-CN"/>
        </w:rPr>
        <w:t xml:space="preserve">6）碳计量器具其他相关信息。 </w:t>
      </w:r>
    </w:p>
    <w:p w14:paraId="6C380B2F">
      <w:pPr>
        <w:autoSpaceDE/>
        <w:autoSpaceDN/>
        <w:adjustRightInd/>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4.3.</w:t>
      </w:r>
      <w:r>
        <w:rPr>
          <w:rFonts w:hint="eastAsia" w:ascii="Times New Roman" w:hAnsi="Times New Roman" w:cs="宋体"/>
          <w:color w:val="auto"/>
          <w:sz w:val="24"/>
          <w:szCs w:val="24"/>
          <w:lang w:val="en-US" w:eastAsia="zh-CN"/>
        </w:rPr>
        <w:t>5</w:t>
      </w:r>
      <w:r>
        <w:rPr>
          <w:rFonts w:hint="default" w:ascii="Times New Roman" w:hAnsi="Times New Roman" w:cs="宋体"/>
          <w:color w:val="auto"/>
          <w:sz w:val="24"/>
          <w:szCs w:val="24"/>
          <w:lang w:val="en-US" w:eastAsia="zh-CN"/>
        </w:rPr>
        <w:t xml:space="preserve"> 在用碳计量器具应在明显位置粘贴与碳计量器具台账或一览表编号对应的标 </w:t>
      </w:r>
    </w:p>
    <w:p w14:paraId="32AC820D">
      <w:pPr>
        <w:autoSpaceDE/>
        <w:autoSpaceDN/>
        <w:adjustRightInd/>
        <w:spacing w:line="360" w:lineRule="auto"/>
        <w:rPr>
          <w:rFonts w:hint="eastAsia" w:ascii="Times New Roman" w:hAnsi="Times New Roman" w:cs="宋体"/>
          <w:color w:val="auto"/>
          <w:sz w:val="24"/>
          <w:szCs w:val="24"/>
        </w:rPr>
      </w:pPr>
      <w:r>
        <w:rPr>
          <w:rFonts w:hint="default" w:ascii="Times New Roman" w:hAnsi="Times New Roman" w:cs="宋体"/>
          <w:color w:val="auto"/>
          <w:sz w:val="24"/>
          <w:szCs w:val="24"/>
          <w:lang w:val="en-US" w:eastAsia="zh-CN"/>
        </w:rPr>
        <w:t>识，并有检定/校准状态标识，以备查验和管理。</w:t>
      </w:r>
    </w:p>
    <w:p w14:paraId="5810D665">
      <w:pPr>
        <w:pStyle w:val="3"/>
        <w:pageBreakBefore w:val="0"/>
        <w:widowControl w:val="0"/>
        <w:numPr>
          <w:ilvl w:val="1"/>
          <w:numId w:val="0"/>
        </w:numPr>
        <w:kinsoku/>
        <w:wordWrap/>
        <w:overflowPunct/>
        <w:topLinePunct w:val="0"/>
        <w:autoSpaceDE/>
        <w:autoSpaceDN/>
        <w:bidi w:val="0"/>
        <w:snapToGrid w:val="0"/>
        <w:spacing w:before="0" w:after="0" w:line="360" w:lineRule="auto"/>
        <w:ind w:leftChars="0"/>
        <w:textAlignment w:val="auto"/>
        <w:rPr>
          <w:rFonts w:hint="eastAsia" w:ascii="Times New Roman" w:hAnsi="Times New Roman" w:eastAsia="宋体" w:cs="宋体"/>
          <w:color w:val="auto"/>
          <w:sz w:val="24"/>
          <w:szCs w:val="24"/>
        </w:rPr>
      </w:pPr>
      <w:bookmarkStart w:id="16" w:name="_Toc5316"/>
      <w:bookmarkStart w:id="17" w:name="_Toc7717"/>
      <w:r>
        <w:rPr>
          <w:rFonts w:hint="eastAsia" w:ascii="Times New Roman" w:hAnsi="Times New Roman" w:eastAsia="宋体" w:cs="宋体"/>
          <w:color w:val="auto"/>
          <w:sz w:val="24"/>
          <w:szCs w:val="24"/>
        </w:rPr>
        <w:t>4.4 碳排放计量数据管理</w:t>
      </w:r>
      <w:bookmarkEnd w:id="16"/>
      <w:bookmarkEnd w:id="17"/>
    </w:p>
    <w:p w14:paraId="19D06C69">
      <w:pPr>
        <w:autoSpaceDE/>
        <w:autoSpaceDN/>
        <w:adjustRightInd/>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4.4.1 重点排放单位应按排放源分类、分级、分项计量要求设置碳计量采集点，碳排放计量数据应实现自动采集、实时传输和集中存储，减少人工干预。原始数据及处理过程应完整、真实、准确、可靠，并按规定的期限予以保存，保存期限不少于5年。对需通过化验分析获取排放因子的物料（如煤炭、油品等），应规定采样频次、化验周期和数据更新机制，确保排放因子与活动数据的时间匹配。</w:t>
      </w:r>
    </w:p>
    <w:p w14:paraId="6A59DF3B">
      <w:pPr>
        <w:autoSpaceDE/>
        <w:autoSpaceDN/>
        <w:adjustRightInd/>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4.4.2 重点排放单位应以碳计量数据为基础，开展节能减碳分析，有针对性地采取计量管理或计量改造措施。建立碳计量数据安全管理制度，采取数据加密、访问控制、操作审计等技术措施，确保数据在采集、传输、存储、使用过程中的安全性和不可篡改性。</w:t>
      </w:r>
    </w:p>
    <w:p w14:paraId="04FA97AD">
      <w:pPr>
        <w:keepNext w:val="0"/>
        <w:keepLines w:val="0"/>
        <w:pageBreakBefore w:val="0"/>
        <w:widowControl w:val="0"/>
        <w:kinsoku/>
        <w:wordWrap/>
        <w:overflowPunct/>
        <w:topLinePunct w:val="0"/>
        <w:autoSpaceDE/>
        <w:autoSpaceDN/>
        <w:bidi w:val="0"/>
        <w:adjustRightInd w:val="0"/>
        <w:snapToGrid w:val="0"/>
        <w:spacing w:before="0" w:beforeLines="50" w:after="0" w:afterLines="50" w:line="360" w:lineRule="auto"/>
        <w:jc w:val="both"/>
        <w:textAlignment w:val="auto"/>
        <w:outlineLvl w:val="0"/>
        <w:rPr>
          <w:rFonts w:hint="eastAsia" w:ascii="黑体" w:hAnsi="黑体" w:eastAsia="黑体" w:cs="黑体"/>
          <w:snapToGrid w:val="0"/>
          <w:color w:val="000000"/>
          <w:kern w:val="0"/>
          <w:sz w:val="24"/>
          <w:lang w:val="en-US" w:eastAsia="zh-CN"/>
        </w:rPr>
      </w:pPr>
      <w:bookmarkStart w:id="18" w:name="_Toc26282"/>
      <w:bookmarkStart w:id="19" w:name="_Toc9167"/>
      <w:r>
        <w:rPr>
          <w:rFonts w:hint="eastAsia" w:ascii="黑体" w:hAnsi="黑体" w:eastAsia="黑体" w:cs="黑体"/>
          <w:snapToGrid w:val="0"/>
          <w:color w:val="000000"/>
          <w:kern w:val="0"/>
          <w:sz w:val="24"/>
        </w:rPr>
        <w:t>5 碳排放核算</w:t>
      </w:r>
      <w:bookmarkEnd w:id="18"/>
      <w:bookmarkEnd w:id="19"/>
    </w:p>
    <w:p w14:paraId="79301220">
      <w:pPr>
        <w:pStyle w:val="3"/>
        <w:pageBreakBefore w:val="0"/>
        <w:widowControl w:val="0"/>
        <w:numPr>
          <w:ilvl w:val="1"/>
          <w:numId w:val="0"/>
        </w:numPr>
        <w:kinsoku/>
        <w:wordWrap/>
        <w:overflowPunct/>
        <w:topLinePunct w:val="0"/>
        <w:autoSpaceDE/>
        <w:autoSpaceDN/>
        <w:bidi w:val="0"/>
        <w:snapToGrid w:val="0"/>
        <w:spacing w:before="0" w:after="0" w:line="360" w:lineRule="auto"/>
        <w:ind w:leftChars="0"/>
        <w:textAlignment w:val="auto"/>
        <w:rPr>
          <w:rFonts w:hint="eastAsia" w:ascii="Times New Roman" w:hAnsi="Times New Roman" w:eastAsia="宋体" w:cs="宋体"/>
          <w:color w:val="auto"/>
          <w:sz w:val="24"/>
          <w:szCs w:val="24"/>
        </w:rPr>
      </w:pPr>
      <w:bookmarkStart w:id="20" w:name="_Toc32655"/>
      <w:bookmarkStart w:id="21" w:name="_Toc14554"/>
      <w:r>
        <w:rPr>
          <w:rFonts w:hint="eastAsia" w:ascii="Times New Roman" w:hAnsi="Times New Roman" w:eastAsia="宋体" w:cs="宋体"/>
          <w:color w:val="auto"/>
          <w:sz w:val="24"/>
          <w:szCs w:val="24"/>
        </w:rPr>
        <w:t xml:space="preserve">5.1 </w:t>
      </w:r>
      <w:r>
        <w:rPr>
          <w:rFonts w:hint="eastAsia" w:ascii="Times New Roman" w:hAnsi="Times New Roman" w:eastAsia="宋体" w:cs="宋体"/>
          <w:color w:val="auto"/>
          <w:sz w:val="24"/>
          <w:szCs w:val="24"/>
          <w:lang w:val="en-US" w:eastAsia="zh-CN"/>
        </w:rPr>
        <w:t>确定</w:t>
      </w:r>
      <w:r>
        <w:rPr>
          <w:rFonts w:hint="eastAsia" w:ascii="Times New Roman" w:hAnsi="Times New Roman" w:eastAsia="宋体" w:cs="宋体"/>
          <w:color w:val="auto"/>
          <w:sz w:val="24"/>
          <w:szCs w:val="24"/>
        </w:rPr>
        <w:t>核算边界</w:t>
      </w:r>
      <w:bookmarkEnd w:id="20"/>
      <w:bookmarkEnd w:id="21"/>
    </w:p>
    <w:p w14:paraId="48ADEB97">
      <w:pPr>
        <w:autoSpaceDE/>
        <w:autoSpaceDN/>
        <w:adjustRightInd/>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以排放单位法人或视同法人的独立核算单位为边界，确定温室气体排放核算边界与涉及的时间范围，明确工作对象。</w:t>
      </w:r>
    </w:p>
    <w:p w14:paraId="5D8677C3">
      <w:pPr>
        <w:pStyle w:val="3"/>
        <w:pageBreakBefore w:val="0"/>
        <w:widowControl w:val="0"/>
        <w:numPr>
          <w:ilvl w:val="1"/>
          <w:numId w:val="0"/>
        </w:numPr>
        <w:kinsoku/>
        <w:wordWrap/>
        <w:overflowPunct/>
        <w:topLinePunct w:val="0"/>
        <w:autoSpaceDE/>
        <w:autoSpaceDN/>
        <w:bidi w:val="0"/>
        <w:adjustRightInd/>
        <w:snapToGrid w:val="0"/>
        <w:spacing w:before="0" w:after="0" w:line="360" w:lineRule="auto"/>
        <w:ind w:leftChars="0"/>
        <w:textAlignment w:val="auto"/>
        <w:rPr>
          <w:rFonts w:hint="eastAsia" w:ascii="Times New Roman" w:hAnsi="Times New Roman" w:eastAsia="宋体" w:cs="宋体"/>
          <w:color w:val="auto"/>
          <w:sz w:val="24"/>
          <w:szCs w:val="24"/>
        </w:rPr>
      </w:pPr>
      <w:bookmarkStart w:id="22" w:name="_Toc12064"/>
      <w:bookmarkStart w:id="23" w:name="_Toc10351"/>
      <w:r>
        <w:rPr>
          <w:rFonts w:hint="eastAsia" w:ascii="Times New Roman" w:hAnsi="Times New Roman" w:eastAsia="宋体" w:cs="宋体"/>
          <w:color w:val="auto"/>
          <w:sz w:val="24"/>
          <w:szCs w:val="24"/>
        </w:rPr>
        <w:t xml:space="preserve">5.2 </w:t>
      </w:r>
      <w:r>
        <w:rPr>
          <w:rFonts w:hint="eastAsia" w:ascii="Times New Roman" w:hAnsi="Times New Roman" w:eastAsia="宋体" w:cs="宋体"/>
          <w:color w:val="auto"/>
          <w:sz w:val="24"/>
          <w:szCs w:val="24"/>
          <w:lang w:val="en-US" w:eastAsia="zh-CN"/>
        </w:rPr>
        <w:t>识别</w:t>
      </w:r>
      <w:r>
        <w:rPr>
          <w:rFonts w:hint="eastAsia" w:ascii="Times New Roman" w:hAnsi="Times New Roman" w:eastAsia="宋体" w:cs="宋体"/>
          <w:color w:val="auto"/>
          <w:sz w:val="24"/>
          <w:szCs w:val="24"/>
        </w:rPr>
        <w:t>温室气体源</w:t>
      </w:r>
      <w:bookmarkEnd w:id="22"/>
      <w:bookmarkEnd w:id="23"/>
    </w:p>
    <w:p w14:paraId="02B8F0B6">
      <w:pPr>
        <w:pageBreakBefore w:val="0"/>
        <w:widowControl w:val="0"/>
        <w:kinsoku/>
        <w:wordWrap/>
        <w:overflowPunct/>
        <w:topLinePunct w:val="0"/>
        <w:autoSpaceDE/>
        <w:autoSpaceDN/>
        <w:bidi w:val="0"/>
        <w:adjustRightInd/>
        <w:spacing w:line="360" w:lineRule="auto"/>
        <w:ind w:firstLine="480" w:firstLineChars="200"/>
        <w:textAlignment w:val="auto"/>
        <w:rPr>
          <w:rFonts w:ascii="Times New Roman" w:hAnsi="Times New Roman"/>
          <w:color w:val="auto"/>
          <w:sz w:val="24"/>
          <w:szCs w:val="24"/>
        </w:rPr>
      </w:pPr>
      <w:r>
        <w:rPr>
          <w:rFonts w:hint="eastAsia" w:ascii="Times New Roman" w:hAnsi="Times New Roman"/>
          <w:color w:val="auto"/>
          <w:sz w:val="24"/>
          <w:szCs w:val="24"/>
        </w:rPr>
        <w:t>在所确定的核算边界范围内，对各类温室气体源进行识别</w:t>
      </w:r>
      <w:r>
        <w:rPr>
          <w:rFonts w:ascii="Times New Roman" w:hAnsi="Times New Roman"/>
          <w:color w:val="auto"/>
          <w:sz w:val="24"/>
          <w:szCs w:val="24"/>
        </w:rPr>
        <w:t>。</w:t>
      </w:r>
    </w:p>
    <w:p w14:paraId="07789192">
      <w:pPr>
        <w:pStyle w:val="3"/>
        <w:keepNext/>
        <w:keepLines/>
        <w:pageBreakBefore w:val="0"/>
        <w:widowControl w:val="0"/>
        <w:numPr>
          <w:ilvl w:val="1"/>
          <w:numId w:val="0"/>
        </w:numPr>
        <w:kinsoku/>
        <w:wordWrap/>
        <w:overflowPunct/>
        <w:topLinePunct w:val="0"/>
        <w:autoSpaceDE/>
        <w:autoSpaceDN/>
        <w:bidi w:val="0"/>
        <w:adjustRightInd/>
        <w:snapToGrid w:val="0"/>
        <w:spacing w:before="0" w:after="0" w:line="360" w:lineRule="auto"/>
        <w:ind w:leftChars="0"/>
        <w:textAlignment w:val="auto"/>
        <w:rPr>
          <w:rFonts w:hint="eastAsia" w:ascii="Times New Roman" w:hAnsi="Times New Roman" w:eastAsia="宋体" w:cs="宋体"/>
          <w:color w:val="auto"/>
          <w:sz w:val="24"/>
          <w:szCs w:val="24"/>
        </w:rPr>
      </w:pPr>
      <w:bookmarkStart w:id="24" w:name="_Toc12884"/>
      <w:bookmarkStart w:id="25" w:name="_Toc30799"/>
      <w:r>
        <w:rPr>
          <w:rFonts w:hint="eastAsia" w:ascii="Times New Roman" w:hAnsi="Times New Roman" w:eastAsia="宋体" w:cs="宋体"/>
          <w:color w:val="auto"/>
          <w:sz w:val="24"/>
          <w:szCs w:val="24"/>
        </w:rPr>
        <w:t xml:space="preserve">5.3 </w:t>
      </w:r>
      <w:r>
        <w:rPr>
          <w:rFonts w:hint="eastAsia" w:ascii="Times New Roman" w:hAnsi="Times New Roman" w:eastAsia="宋体" w:cs="宋体"/>
          <w:color w:val="auto"/>
          <w:sz w:val="24"/>
          <w:szCs w:val="24"/>
          <w:lang w:val="en-US" w:eastAsia="zh-CN"/>
        </w:rPr>
        <w:t>选择</w:t>
      </w:r>
      <w:r>
        <w:rPr>
          <w:rFonts w:hint="eastAsia" w:ascii="Times New Roman" w:hAnsi="Times New Roman" w:eastAsia="宋体" w:cs="宋体"/>
          <w:color w:val="auto"/>
          <w:sz w:val="24"/>
          <w:szCs w:val="24"/>
        </w:rPr>
        <w:t>核算方法</w:t>
      </w:r>
      <w:bookmarkEnd w:id="24"/>
      <w:bookmarkEnd w:id="25"/>
    </w:p>
    <w:p w14:paraId="7A5BC290">
      <w:pPr>
        <w:pageBreakBefore w:val="0"/>
        <w:widowControl w:val="0"/>
        <w:kinsoku/>
        <w:wordWrap/>
        <w:overflowPunct/>
        <w:topLinePunct w:val="0"/>
        <w:autoSpaceDE/>
        <w:autoSpaceDN/>
        <w:bidi w:val="0"/>
        <w:adjustRightInd/>
        <w:spacing w:line="360" w:lineRule="auto"/>
        <w:ind w:firstLine="480" w:firstLineChars="200"/>
        <w:textAlignment w:val="auto"/>
        <w:rPr>
          <w:rFonts w:hint="eastAsia" w:ascii="Times New Roman" w:hAnsi="Times New Roman" w:cs="宋体"/>
          <w:color w:val="auto"/>
          <w:sz w:val="24"/>
          <w:szCs w:val="24"/>
        </w:rPr>
      </w:pPr>
      <w:r>
        <w:rPr>
          <w:rFonts w:hint="eastAsia" w:ascii="Times New Roman" w:hAnsi="Times New Roman" w:cs="宋体"/>
          <w:color w:val="auto"/>
          <w:sz w:val="24"/>
          <w:szCs w:val="24"/>
        </w:rPr>
        <w:t>根据排放数据可获得性和准确性要求，按优先级选择碳排放核算方法（见附录A）：</w:t>
      </w:r>
    </w:p>
    <w:p w14:paraId="693C1520">
      <w:pPr>
        <w:pageBreakBefore w:val="0"/>
        <w:widowControl w:val="0"/>
        <w:kinsoku/>
        <w:wordWrap/>
        <w:overflowPunct/>
        <w:topLinePunct w:val="0"/>
        <w:autoSpaceDE/>
        <w:autoSpaceDN/>
        <w:bidi w:val="0"/>
        <w:adjustRightInd/>
        <w:spacing w:line="360" w:lineRule="auto"/>
        <w:ind w:firstLine="480" w:firstLineChars="200"/>
        <w:textAlignment w:val="auto"/>
        <w:rPr>
          <w:rFonts w:hint="eastAsia" w:ascii="Times New Roman" w:hAnsi="Times New Roman" w:cs="宋体"/>
          <w:color w:val="auto"/>
          <w:sz w:val="24"/>
          <w:szCs w:val="24"/>
        </w:rPr>
      </w:pPr>
      <w:r>
        <w:rPr>
          <w:rFonts w:hint="eastAsia" w:ascii="Times New Roman" w:hAnsi="Times New Roman" w:cs="宋体"/>
          <w:color w:val="auto"/>
          <w:sz w:val="24"/>
          <w:szCs w:val="24"/>
        </w:rPr>
        <w:t>a) 实测法（最高优先级）；</w:t>
      </w:r>
    </w:p>
    <w:p w14:paraId="7A8EA3BF">
      <w:pPr>
        <w:pageBreakBefore w:val="0"/>
        <w:widowControl w:val="0"/>
        <w:kinsoku/>
        <w:wordWrap/>
        <w:overflowPunct/>
        <w:topLinePunct w:val="0"/>
        <w:autoSpaceDE/>
        <w:autoSpaceDN/>
        <w:bidi w:val="0"/>
        <w:adjustRightInd/>
        <w:spacing w:line="360" w:lineRule="auto"/>
        <w:ind w:firstLine="480" w:firstLineChars="200"/>
        <w:textAlignment w:val="auto"/>
        <w:rPr>
          <w:rFonts w:hint="eastAsia" w:ascii="Times New Roman" w:hAnsi="Times New Roman" w:cs="宋体"/>
          <w:color w:val="auto"/>
          <w:sz w:val="24"/>
          <w:szCs w:val="24"/>
        </w:rPr>
      </w:pPr>
      <w:r>
        <w:rPr>
          <w:rFonts w:hint="eastAsia" w:ascii="Times New Roman" w:hAnsi="Times New Roman" w:cs="宋体"/>
          <w:color w:val="auto"/>
          <w:sz w:val="24"/>
          <w:szCs w:val="24"/>
        </w:rPr>
        <w:t>b) 物料平衡法；</w:t>
      </w:r>
    </w:p>
    <w:p w14:paraId="71EDAC45">
      <w:pPr>
        <w:pageBreakBefore w:val="0"/>
        <w:widowControl w:val="0"/>
        <w:kinsoku/>
        <w:wordWrap/>
        <w:overflowPunct/>
        <w:topLinePunct w:val="0"/>
        <w:autoSpaceDE/>
        <w:autoSpaceDN/>
        <w:bidi w:val="0"/>
        <w:adjustRightInd/>
        <w:spacing w:line="360" w:lineRule="auto"/>
        <w:ind w:firstLine="480" w:firstLineChars="200"/>
        <w:textAlignment w:val="auto"/>
        <w:rPr>
          <w:rFonts w:hint="eastAsia" w:ascii="Times New Roman" w:hAnsi="Times New Roman" w:cs="宋体" w:eastAsiaTheme="minorEastAsia"/>
          <w:color w:val="auto"/>
          <w:sz w:val="24"/>
          <w:szCs w:val="24"/>
          <w:lang w:eastAsia="zh-CN"/>
        </w:rPr>
      </w:pPr>
      <w:r>
        <w:rPr>
          <w:rFonts w:hint="eastAsia" w:ascii="Times New Roman" w:hAnsi="Times New Roman" w:cs="宋体"/>
          <w:color w:val="auto"/>
          <w:sz w:val="24"/>
          <w:szCs w:val="24"/>
        </w:rPr>
        <w:t>c) 排放因子法</w:t>
      </w:r>
      <w:r>
        <w:rPr>
          <w:rFonts w:hint="eastAsia" w:ascii="Times New Roman" w:hAnsi="Times New Roman" w:cs="宋体"/>
          <w:color w:val="auto"/>
          <w:sz w:val="24"/>
          <w:szCs w:val="24"/>
          <w:lang w:eastAsia="zh-CN"/>
        </w:rPr>
        <w:t>。</w:t>
      </w:r>
    </w:p>
    <w:p w14:paraId="72B25EC4">
      <w:pPr>
        <w:pStyle w:val="3"/>
        <w:pageBreakBefore w:val="0"/>
        <w:widowControl w:val="0"/>
        <w:numPr>
          <w:ilvl w:val="1"/>
          <w:numId w:val="0"/>
        </w:numPr>
        <w:kinsoku/>
        <w:wordWrap/>
        <w:overflowPunct/>
        <w:topLinePunct w:val="0"/>
        <w:autoSpaceDE/>
        <w:autoSpaceDN/>
        <w:bidi w:val="0"/>
        <w:adjustRightInd/>
        <w:snapToGrid w:val="0"/>
        <w:spacing w:before="0" w:after="0" w:line="360" w:lineRule="auto"/>
        <w:ind w:leftChars="0"/>
        <w:textAlignment w:val="auto"/>
        <w:rPr>
          <w:rFonts w:hint="eastAsia" w:ascii="Times New Roman" w:hAnsi="Times New Roman" w:eastAsia="宋体" w:cs="宋体"/>
          <w:color w:val="auto"/>
          <w:sz w:val="24"/>
          <w:szCs w:val="24"/>
        </w:rPr>
      </w:pPr>
      <w:bookmarkStart w:id="26" w:name="_Toc10628"/>
      <w:bookmarkStart w:id="27" w:name="_Toc29743"/>
      <w:r>
        <w:rPr>
          <w:rFonts w:hint="eastAsia" w:ascii="Times New Roman" w:hAnsi="Times New Roman" w:eastAsia="宋体" w:cs="宋体"/>
          <w:color w:val="auto"/>
          <w:sz w:val="24"/>
          <w:szCs w:val="24"/>
        </w:rPr>
        <w:t>5.4 确定活动数据与排放因子</w:t>
      </w:r>
      <w:bookmarkEnd w:id="26"/>
      <w:bookmarkEnd w:id="27"/>
    </w:p>
    <w:p w14:paraId="608DF005">
      <w:pPr>
        <w:pageBreakBefore w:val="0"/>
        <w:widowControl w:val="0"/>
        <w:kinsoku/>
        <w:wordWrap/>
        <w:overflowPunct/>
        <w:topLinePunct w:val="0"/>
        <w:autoSpaceDE/>
        <w:autoSpaceDN/>
        <w:bidi w:val="0"/>
        <w:adjustRightInd/>
        <w:spacing w:line="360" w:lineRule="auto"/>
        <w:ind w:firstLine="480" w:firstLineChars="200"/>
        <w:textAlignment w:val="auto"/>
        <w:rPr>
          <w:rFonts w:ascii="Times New Roman" w:hAnsi="Times New Roman"/>
          <w:color w:val="auto"/>
          <w:sz w:val="24"/>
          <w:szCs w:val="24"/>
        </w:rPr>
      </w:pPr>
      <w:r>
        <w:rPr>
          <w:rFonts w:hint="eastAsia" w:ascii="Times New Roman" w:hAnsi="Times New Roman"/>
          <w:color w:val="auto"/>
          <w:sz w:val="24"/>
          <w:szCs w:val="24"/>
        </w:rPr>
        <w:t>根据所选定的核算方法要求，选择和收集温室气体活动数据。数据的类型按照优先级如表1所示，排放单位应按照优先级由高到低的次序选择和收集数据</w:t>
      </w:r>
      <w:r>
        <w:rPr>
          <w:rFonts w:ascii="Times New Roman" w:hAnsi="Times New Roman"/>
          <w:color w:val="auto"/>
          <w:sz w:val="24"/>
          <w:szCs w:val="24"/>
        </w:rPr>
        <w:t>。</w:t>
      </w:r>
    </w:p>
    <w:p w14:paraId="5CC87E34">
      <w:pPr>
        <w:pStyle w:val="5"/>
        <w:keepNext w:val="0"/>
        <w:keepLines w:val="0"/>
        <w:pageBreakBefore w:val="0"/>
        <w:tabs>
          <w:tab w:val="left" w:pos="798"/>
        </w:tabs>
        <w:kinsoku w:val="0"/>
        <w:wordWrap/>
        <w:overflowPunct w:val="0"/>
        <w:autoSpaceDE/>
        <w:autoSpaceDN/>
        <w:bidi w:val="0"/>
        <w:adjustRightInd/>
        <w:spacing w:beforeAutospacing="0" w:after="0" w:afterAutospacing="0" w:line="360" w:lineRule="auto"/>
        <w:ind w:left="0" w:firstLine="420" w:firstLineChars="200"/>
        <w:jc w:val="center"/>
        <w:outlineLvl w:val="1"/>
        <w:rPr>
          <w:rFonts w:hint="eastAsia" w:ascii="黑体" w:hAnsi="黑体" w:eastAsia="黑体" w:cs="黑体"/>
          <w:color w:val="000000"/>
          <w:kern w:val="2"/>
          <w:sz w:val="21"/>
          <w:szCs w:val="21"/>
        </w:rPr>
      </w:pPr>
      <w:r>
        <w:rPr>
          <w:rFonts w:hint="eastAsia" w:ascii="黑体" w:hAnsi="黑体" w:eastAsia="黑体" w:cs="黑体"/>
          <w:color w:val="000000"/>
          <w:kern w:val="2"/>
          <w:sz w:val="21"/>
          <w:szCs w:val="21"/>
        </w:rPr>
        <w:t>表</w:t>
      </w:r>
      <w:r>
        <w:rPr>
          <w:rFonts w:hint="eastAsia" w:ascii="黑体" w:hAnsi="黑体" w:eastAsia="黑体" w:cs="黑体"/>
          <w:color w:val="000000"/>
          <w:kern w:val="2"/>
          <w:sz w:val="21"/>
          <w:szCs w:val="21"/>
          <w:lang w:eastAsia="zh-CN"/>
        </w:rPr>
        <w:t>1</w:t>
      </w:r>
      <w:r>
        <w:rPr>
          <w:rFonts w:hint="eastAsia" w:ascii="黑体" w:hAnsi="黑体" w:eastAsia="黑体" w:cs="黑体"/>
          <w:color w:val="000000"/>
          <w:kern w:val="2"/>
          <w:sz w:val="21"/>
          <w:szCs w:val="21"/>
          <w:lang w:val="en-US" w:eastAsia="zh-CN"/>
        </w:rPr>
        <w:t xml:space="preserve"> </w:t>
      </w:r>
      <w:r>
        <w:rPr>
          <w:rFonts w:hint="eastAsia" w:ascii="黑体" w:hAnsi="黑体" w:eastAsia="黑体" w:cs="黑体"/>
          <w:color w:val="000000"/>
          <w:kern w:val="2"/>
          <w:sz w:val="21"/>
          <w:szCs w:val="21"/>
        </w:rPr>
        <w:t>温室气体活动数据收集优先级</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0"/>
        <w:gridCol w:w="6643"/>
        <w:gridCol w:w="1456"/>
      </w:tblGrid>
      <w:tr w14:paraId="7238D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exact"/>
          <w:jc w:val="center"/>
        </w:trPr>
        <w:tc>
          <w:tcPr>
            <w:tcW w:w="1380" w:type="dxa"/>
            <w:vAlign w:val="center"/>
          </w:tcPr>
          <w:p w14:paraId="0EB991BD">
            <w:pPr>
              <w:spacing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数据类型</w:t>
            </w:r>
          </w:p>
        </w:tc>
        <w:tc>
          <w:tcPr>
            <w:tcW w:w="6643" w:type="dxa"/>
            <w:vAlign w:val="center"/>
          </w:tcPr>
          <w:p w14:paraId="37F1AB7C">
            <w:pPr>
              <w:spacing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描述</w:t>
            </w:r>
          </w:p>
        </w:tc>
        <w:tc>
          <w:tcPr>
            <w:tcW w:w="1456" w:type="dxa"/>
            <w:vAlign w:val="center"/>
          </w:tcPr>
          <w:p w14:paraId="6236AA8D">
            <w:pPr>
              <w:spacing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优先级</w:t>
            </w:r>
          </w:p>
        </w:tc>
      </w:tr>
      <w:tr w14:paraId="3399B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exact"/>
          <w:jc w:val="center"/>
        </w:trPr>
        <w:tc>
          <w:tcPr>
            <w:tcW w:w="1380" w:type="dxa"/>
            <w:vAlign w:val="center"/>
          </w:tcPr>
          <w:p w14:paraId="360E0292">
            <w:pPr>
              <w:spacing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原始数据</w:t>
            </w:r>
          </w:p>
        </w:tc>
        <w:tc>
          <w:tcPr>
            <w:tcW w:w="6643" w:type="dxa"/>
            <w:vAlign w:val="center"/>
          </w:tcPr>
          <w:p w14:paraId="6A8639F3">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直接计量、监测获得的数据</w:t>
            </w:r>
          </w:p>
        </w:tc>
        <w:tc>
          <w:tcPr>
            <w:tcW w:w="1456" w:type="dxa"/>
            <w:vAlign w:val="center"/>
          </w:tcPr>
          <w:p w14:paraId="3C902437">
            <w:pPr>
              <w:spacing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高</w:t>
            </w:r>
          </w:p>
        </w:tc>
      </w:tr>
      <w:tr w14:paraId="6FCF4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exact"/>
          <w:jc w:val="center"/>
        </w:trPr>
        <w:tc>
          <w:tcPr>
            <w:tcW w:w="1380" w:type="dxa"/>
            <w:vAlign w:val="center"/>
          </w:tcPr>
          <w:p w14:paraId="365FDB02">
            <w:pPr>
              <w:spacing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二次数据</w:t>
            </w:r>
          </w:p>
        </w:tc>
        <w:tc>
          <w:tcPr>
            <w:tcW w:w="6643" w:type="dxa"/>
            <w:vAlign w:val="center"/>
          </w:tcPr>
          <w:p w14:paraId="6B15E78E">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通过原始数据折算获得的数据，如根据年度购买量及库存量的变化确定的数据、根据财务数据折算的数据等</w:t>
            </w:r>
          </w:p>
        </w:tc>
        <w:tc>
          <w:tcPr>
            <w:tcW w:w="1456" w:type="dxa"/>
            <w:vAlign w:val="center"/>
          </w:tcPr>
          <w:p w14:paraId="1A94AE9D">
            <w:pPr>
              <w:spacing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中</w:t>
            </w:r>
          </w:p>
        </w:tc>
      </w:tr>
      <w:tr w14:paraId="4B446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380" w:type="dxa"/>
            <w:vAlign w:val="center"/>
          </w:tcPr>
          <w:p w14:paraId="72A9CB9B">
            <w:pPr>
              <w:spacing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替代数据</w:t>
            </w:r>
          </w:p>
        </w:tc>
        <w:tc>
          <w:tcPr>
            <w:tcW w:w="6643" w:type="dxa"/>
            <w:vAlign w:val="center"/>
          </w:tcPr>
          <w:p w14:paraId="200C3EE5">
            <w:pPr>
              <w:spacing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来自相似过程或活动的数据,如:计算冷媒逸散量时可采用相似制冷设备的冷媒填充量等</w:t>
            </w:r>
          </w:p>
        </w:tc>
        <w:tc>
          <w:tcPr>
            <w:tcW w:w="1456" w:type="dxa"/>
            <w:vAlign w:val="center"/>
          </w:tcPr>
          <w:p w14:paraId="5B68FB10">
            <w:pPr>
              <w:spacing w:line="24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低</w:t>
            </w:r>
          </w:p>
        </w:tc>
      </w:tr>
    </w:tbl>
    <w:p w14:paraId="3ED11922">
      <w:pPr>
        <w:pStyle w:val="3"/>
        <w:pageBreakBefore w:val="0"/>
        <w:widowControl w:val="0"/>
        <w:numPr>
          <w:ilvl w:val="1"/>
          <w:numId w:val="0"/>
        </w:numPr>
        <w:kinsoku/>
        <w:wordWrap/>
        <w:overflowPunct/>
        <w:topLinePunct w:val="0"/>
        <w:autoSpaceDE/>
        <w:autoSpaceDN/>
        <w:bidi w:val="0"/>
        <w:snapToGrid w:val="0"/>
        <w:spacing w:before="0" w:after="0" w:line="360" w:lineRule="auto"/>
        <w:ind w:leftChars="0"/>
        <w:textAlignment w:val="auto"/>
        <w:rPr>
          <w:rFonts w:hint="eastAsia" w:ascii="Times New Roman" w:hAnsi="Times New Roman" w:eastAsia="宋体" w:cs="宋体"/>
          <w:color w:val="auto"/>
          <w:sz w:val="24"/>
        </w:rPr>
      </w:pPr>
      <w:bookmarkStart w:id="28" w:name="_Toc24074"/>
      <w:bookmarkStart w:id="29" w:name="_Toc10224"/>
      <w:r>
        <w:rPr>
          <w:rFonts w:hint="eastAsia" w:ascii="Times New Roman" w:hAnsi="Times New Roman" w:eastAsia="宋体" w:cs="宋体"/>
          <w:color w:val="auto"/>
          <w:sz w:val="24"/>
        </w:rPr>
        <w:t>5.5 计算与汇总</w:t>
      </w:r>
      <w:bookmarkEnd w:id="28"/>
      <w:bookmarkEnd w:id="29"/>
    </w:p>
    <w:p w14:paraId="47D90838">
      <w:pPr>
        <w:autoSpaceDE/>
        <w:autoSpaceDN/>
        <w:adjustRightInd/>
        <w:spacing w:line="360" w:lineRule="auto"/>
        <w:ind w:firstLine="480" w:firstLineChars="200"/>
        <w:rPr>
          <w:rFonts w:ascii="Times New Roman" w:hAnsi="Times New Roman"/>
          <w:color w:val="auto"/>
          <w:sz w:val="24"/>
          <w:szCs w:val="32"/>
        </w:rPr>
      </w:pPr>
      <w:r>
        <w:rPr>
          <w:rFonts w:hint="eastAsia" w:ascii="Times New Roman" w:hAnsi="Times New Roman"/>
          <w:color w:val="auto"/>
          <w:sz w:val="24"/>
          <w:szCs w:val="32"/>
        </w:rPr>
        <w:t>分别计算各类排放量，最终汇总为温室气体排放总量，其基本公式为：</w:t>
      </w:r>
    </w:p>
    <w:p w14:paraId="28F429C2">
      <w:pPr>
        <w:autoSpaceDE/>
        <w:autoSpaceDN/>
        <w:adjustRightInd/>
        <w:spacing w:line="360" w:lineRule="auto"/>
        <w:jc w:val="right"/>
        <w:rPr>
          <w:rFonts w:ascii="Times New Roman" w:hAnsi="Times New Roman"/>
          <w:color w:val="auto"/>
        </w:rPr>
      </w:pPr>
      <w:r>
        <w:rPr>
          <w:rFonts w:ascii="Times New Roman" w:hAnsi="Times New Roman"/>
          <w:color w:val="auto"/>
          <w:position w:val="-14"/>
        </w:rPr>
        <w:object>
          <v:shape id="_x0000_i1025" o:spt="75" type="#_x0000_t75" style="height:21.8pt;width:330.9pt;" o:ole="t" filled="f" o:preferrelative="t" stroked="f" coordsize="21600,21600">
            <v:path/>
            <v:fill on="f" focussize="0,0"/>
            <v:stroke on="f" joinstyle="miter"/>
            <v:imagedata r:id="rId19" o:title=""/>
            <o:lock v:ext="edit" aspectratio="t"/>
            <w10:wrap type="none"/>
            <w10:anchorlock/>
          </v:shape>
          <o:OLEObject Type="Embed" ProgID="Equation.3" ShapeID="_x0000_i1025" DrawAspect="Content" ObjectID="_1468075725" r:id="rId18">
            <o:LockedField>false</o:LockedField>
          </o:OLEObject>
        </w:object>
      </w:r>
      <w:r>
        <w:rPr>
          <w:rFonts w:hint="eastAsia"/>
          <w:color w:val="auto"/>
          <w:lang w:val="en-US" w:eastAsia="zh-CN"/>
        </w:rPr>
        <w:t xml:space="preserve">        </w:t>
      </w:r>
      <w:r>
        <w:rPr>
          <w:rFonts w:ascii="Times New Roman" w:hAnsi="Times New Roman"/>
          <w:color w:val="auto"/>
        </w:rPr>
        <w:t>（</w:t>
      </w:r>
      <w:r>
        <w:rPr>
          <w:rFonts w:hint="eastAsia" w:ascii="Times New Roman" w:hAnsi="Times New Roman"/>
          <w:color w:val="auto"/>
        </w:rPr>
        <w:t>1</w:t>
      </w:r>
      <w:r>
        <w:rPr>
          <w:rFonts w:ascii="Times New Roman" w:hAnsi="Times New Roman"/>
          <w:color w:val="auto"/>
        </w:rPr>
        <w:t>）</w:t>
      </w:r>
    </w:p>
    <w:p w14:paraId="41329208">
      <w:pPr>
        <w:autoSpaceDE/>
        <w:autoSpaceDN/>
        <w:adjustRightInd/>
        <w:spacing w:line="360" w:lineRule="auto"/>
        <w:ind w:firstLine="480" w:firstLineChars="200"/>
        <w:rPr>
          <w:rFonts w:ascii="Times New Roman" w:hAnsi="Times New Roman"/>
          <w:color w:val="auto"/>
          <w:sz w:val="24"/>
          <w:szCs w:val="32"/>
        </w:rPr>
      </w:pPr>
      <w:r>
        <w:rPr>
          <w:rFonts w:hint="eastAsia" w:ascii="Times New Roman" w:hAnsi="Times New Roman"/>
          <w:color w:val="auto"/>
          <w:sz w:val="24"/>
          <w:szCs w:val="32"/>
        </w:rPr>
        <w:t>式中：</w:t>
      </w:r>
    </w:p>
    <w:p w14:paraId="08C9B256">
      <w:pPr>
        <w:snapToGrid w:val="0"/>
        <w:spacing w:line="360" w:lineRule="auto"/>
        <w:ind w:firstLine="480" w:firstLineChars="200"/>
        <w:rPr>
          <w:rFonts w:ascii="Times New Roman" w:hAnsi="Times New Roman"/>
          <w:color w:val="auto"/>
          <w:sz w:val="24"/>
          <w:szCs w:val="32"/>
        </w:rPr>
      </w:pPr>
      <w:r>
        <w:rPr>
          <w:rFonts w:hint="eastAsia" w:ascii="Times New Roman" w:hAnsi="Times New Roman" w:cs="宋体"/>
          <w:i/>
          <w:iCs/>
          <w:color w:val="auto"/>
          <w:sz w:val="24"/>
          <w:szCs w:val="32"/>
        </w:rPr>
        <w:t>E</w:t>
      </w:r>
      <w:r>
        <w:rPr>
          <w:rFonts w:hint="eastAsia" w:ascii="Times New Roman" w:hAnsi="Times New Roman"/>
          <w:color w:val="auto"/>
          <w:sz w:val="24"/>
          <w:szCs w:val="32"/>
        </w:rPr>
        <w:t xml:space="preserve">   </w:t>
      </w:r>
      <w:r>
        <w:rPr>
          <w:rFonts w:hint="eastAsia" w:ascii="Times New Roman" w:hAnsi="Times New Roman"/>
          <w:color w:val="auto"/>
          <w:sz w:val="24"/>
          <w:szCs w:val="32"/>
          <w:lang w:val="en-US" w:eastAsia="zh-CN"/>
        </w:rPr>
        <w:t xml:space="preserve"> </w:t>
      </w:r>
      <w:r>
        <w:rPr>
          <w:rFonts w:ascii="Times New Roman" w:hAnsi="Times New Roman"/>
          <w:color w:val="auto"/>
          <w:sz w:val="24"/>
          <w:szCs w:val="32"/>
        </w:rPr>
        <w:t>——</w:t>
      </w:r>
      <w:r>
        <w:rPr>
          <w:rFonts w:hint="eastAsia" w:ascii="Times New Roman" w:hAnsi="Times New Roman"/>
          <w:color w:val="auto"/>
          <w:sz w:val="24"/>
          <w:szCs w:val="32"/>
        </w:rPr>
        <w:t>温室气体排放总量，以吨二氧化碳当量（</w:t>
      </w:r>
      <w:r>
        <w:rPr>
          <w:rFonts w:hint="eastAsia" w:ascii="Times New Roman" w:hAnsi="Times New Roman" w:cs="宋体"/>
          <w:color w:val="auto"/>
          <w:sz w:val="24"/>
          <w:szCs w:val="32"/>
        </w:rPr>
        <w:t>tCO</w:t>
      </w:r>
      <w:r>
        <w:rPr>
          <w:rFonts w:hint="eastAsia" w:ascii="Times New Roman" w:hAnsi="Times New Roman" w:cs="宋体"/>
          <w:color w:val="auto"/>
          <w:sz w:val="24"/>
          <w:szCs w:val="32"/>
          <w:vertAlign w:val="subscript"/>
        </w:rPr>
        <w:t>2</w:t>
      </w:r>
      <w:r>
        <w:rPr>
          <w:rFonts w:hint="eastAsia" w:ascii="Times New Roman" w:hAnsi="Times New Roman" w:cs="宋体"/>
          <w:color w:val="auto"/>
          <w:sz w:val="24"/>
          <w:szCs w:val="32"/>
        </w:rPr>
        <w:t>e</w:t>
      </w:r>
      <w:r>
        <w:rPr>
          <w:rFonts w:hint="eastAsia" w:ascii="Times New Roman" w:hAnsi="Times New Roman"/>
          <w:color w:val="auto"/>
          <w:sz w:val="24"/>
          <w:szCs w:val="32"/>
        </w:rPr>
        <w:t>）计；</w:t>
      </w:r>
    </w:p>
    <w:p w14:paraId="0C13CE46">
      <w:pPr>
        <w:snapToGrid w:val="0"/>
        <w:spacing w:line="360" w:lineRule="auto"/>
        <w:ind w:firstLine="480" w:firstLineChars="200"/>
        <w:rPr>
          <w:rFonts w:ascii="Times New Roman" w:hAnsi="Times New Roman"/>
          <w:color w:val="auto"/>
          <w:sz w:val="24"/>
          <w:szCs w:val="32"/>
        </w:rPr>
      </w:pPr>
      <w:r>
        <w:rPr>
          <w:rFonts w:hint="eastAsia" w:ascii="Times New Roman" w:hAnsi="Times New Roman" w:cs="宋体"/>
          <w:i/>
          <w:iCs/>
          <w:color w:val="auto"/>
          <w:sz w:val="24"/>
          <w:szCs w:val="32"/>
        </w:rPr>
        <w:t>E</w:t>
      </w:r>
      <w:r>
        <w:rPr>
          <w:rFonts w:hint="eastAsia" w:ascii="Times New Roman" w:hAnsi="Times New Roman"/>
          <w:color w:val="auto"/>
          <w:sz w:val="24"/>
          <w:szCs w:val="32"/>
          <w:vertAlign w:val="subscript"/>
        </w:rPr>
        <w:t>燃烧</w:t>
      </w:r>
      <w:r>
        <w:rPr>
          <w:rFonts w:hint="eastAsia" w:ascii="Times New Roman" w:hAnsi="Times New Roman"/>
          <w:color w:val="auto"/>
          <w:sz w:val="24"/>
          <w:szCs w:val="32"/>
        </w:rPr>
        <w:t xml:space="preserve"> </w:t>
      </w:r>
      <w:r>
        <w:rPr>
          <w:rFonts w:ascii="Times New Roman" w:hAnsi="Times New Roman"/>
          <w:color w:val="auto"/>
          <w:sz w:val="24"/>
          <w:szCs w:val="32"/>
        </w:rPr>
        <w:t>——</w:t>
      </w:r>
      <w:r>
        <w:rPr>
          <w:rFonts w:hint="eastAsia" w:ascii="Times New Roman" w:hAnsi="Times New Roman"/>
          <w:color w:val="auto"/>
          <w:sz w:val="24"/>
          <w:szCs w:val="32"/>
        </w:rPr>
        <w:t>化石燃料燃烧产生的温室气体排放量总和，以吨二氧化碳当量（</w:t>
      </w:r>
      <w:r>
        <w:rPr>
          <w:rFonts w:hint="eastAsia" w:ascii="Times New Roman" w:hAnsi="Times New Roman" w:cs="宋体"/>
          <w:color w:val="auto"/>
          <w:sz w:val="24"/>
          <w:szCs w:val="32"/>
        </w:rPr>
        <w:t>tCO</w:t>
      </w:r>
      <w:r>
        <w:rPr>
          <w:rFonts w:hint="eastAsia" w:ascii="Times New Roman" w:hAnsi="Times New Roman" w:cs="宋体"/>
          <w:color w:val="auto"/>
          <w:sz w:val="24"/>
          <w:szCs w:val="32"/>
          <w:vertAlign w:val="subscript"/>
        </w:rPr>
        <w:t>2</w:t>
      </w:r>
      <w:r>
        <w:rPr>
          <w:rFonts w:hint="eastAsia" w:ascii="Times New Roman" w:hAnsi="Times New Roman" w:cs="宋体"/>
          <w:color w:val="auto"/>
          <w:sz w:val="24"/>
          <w:szCs w:val="32"/>
        </w:rPr>
        <w:t>e</w:t>
      </w:r>
      <w:r>
        <w:rPr>
          <w:rFonts w:hint="eastAsia" w:ascii="Times New Roman" w:hAnsi="Times New Roman"/>
          <w:color w:val="auto"/>
          <w:sz w:val="24"/>
          <w:szCs w:val="32"/>
        </w:rPr>
        <w:t>）计；</w:t>
      </w:r>
    </w:p>
    <w:p w14:paraId="75F214D1">
      <w:pPr>
        <w:snapToGrid w:val="0"/>
        <w:spacing w:line="360" w:lineRule="auto"/>
        <w:ind w:left="480" w:leftChars="0" w:firstLine="0" w:firstLineChars="0"/>
        <w:jc w:val="left"/>
        <w:rPr>
          <w:rFonts w:ascii="Times New Roman" w:hAnsi="Times New Roman"/>
          <w:color w:val="auto"/>
          <w:sz w:val="24"/>
          <w:szCs w:val="32"/>
        </w:rPr>
      </w:pPr>
      <w:r>
        <w:rPr>
          <w:rFonts w:hint="eastAsia" w:ascii="Times New Roman" w:hAnsi="Times New Roman" w:cs="宋体"/>
          <w:i/>
          <w:iCs/>
          <w:color w:val="auto"/>
          <w:sz w:val="24"/>
          <w:szCs w:val="32"/>
        </w:rPr>
        <w:t>E</w:t>
      </w:r>
      <w:r>
        <w:rPr>
          <w:rFonts w:hint="eastAsia" w:ascii="Times New Roman" w:hAnsi="Times New Roman"/>
          <w:color w:val="auto"/>
          <w:sz w:val="24"/>
          <w:szCs w:val="32"/>
          <w:vertAlign w:val="subscript"/>
        </w:rPr>
        <w:t>过程</w:t>
      </w:r>
      <w:r>
        <w:rPr>
          <w:rFonts w:hint="eastAsia" w:ascii="Times New Roman" w:hAnsi="Times New Roman"/>
          <w:color w:val="auto"/>
          <w:sz w:val="24"/>
          <w:szCs w:val="32"/>
          <w:vertAlign w:val="subscript"/>
          <w:lang w:val="en-US" w:eastAsia="zh-CN"/>
        </w:rPr>
        <w:t xml:space="preserve"> </w:t>
      </w:r>
      <w:r>
        <w:rPr>
          <w:rFonts w:ascii="Times New Roman" w:hAnsi="Times New Roman"/>
          <w:color w:val="auto"/>
          <w:sz w:val="24"/>
          <w:szCs w:val="32"/>
        </w:rPr>
        <w:t>——</w:t>
      </w:r>
      <w:r>
        <w:rPr>
          <w:rFonts w:hint="eastAsia" w:ascii="Times New Roman" w:hAnsi="Times New Roman"/>
          <w:color w:val="auto"/>
          <w:sz w:val="24"/>
          <w:szCs w:val="32"/>
        </w:rPr>
        <w:t>过程温室气体排放量总和，以吨二氧化碳当量（</w:t>
      </w:r>
      <w:r>
        <w:rPr>
          <w:rFonts w:hint="eastAsia" w:ascii="Times New Roman" w:hAnsi="Times New Roman" w:cs="宋体"/>
          <w:color w:val="auto"/>
          <w:sz w:val="24"/>
          <w:szCs w:val="32"/>
        </w:rPr>
        <w:t>tCO</w:t>
      </w:r>
      <w:r>
        <w:rPr>
          <w:rFonts w:hint="eastAsia" w:ascii="Times New Roman" w:hAnsi="Times New Roman" w:cs="宋体"/>
          <w:color w:val="auto"/>
          <w:sz w:val="24"/>
          <w:szCs w:val="32"/>
          <w:vertAlign w:val="subscript"/>
        </w:rPr>
        <w:t>2</w:t>
      </w:r>
      <w:r>
        <w:rPr>
          <w:rFonts w:hint="eastAsia" w:ascii="Times New Roman" w:hAnsi="Times New Roman" w:cs="宋体"/>
          <w:color w:val="auto"/>
          <w:sz w:val="24"/>
          <w:szCs w:val="32"/>
        </w:rPr>
        <w:t>e</w:t>
      </w:r>
      <w:r>
        <w:rPr>
          <w:rFonts w:hint="eastAsia" w:ascii="Times New Roman" w:hAnsi="Times New Roman"/>
          <w:color w:val="auto"/>
          <w:sz w:val="24"/>
          <w:szCs w:val="32"/>
        </w:rPr>
        <w:t>）计；</w:t>
      </w:r>
    </w:p>
    <w:p w14:paraId="35EDD557">
      <w:pPr>
        <w:snapToGrid w:val="0"/>
        <w:spacing w:line="360" w:lineRule="auto"/>
        <w:ind w:left="480" w:leftChars="0" w:firstLine="0" w:firstLineChars="0"/>
        <w:jc w:val="left"/>
        <w:rPr>
          <w:rFonts w:ascii="Times New Roman" w:hAnsi="Times New Roman"/>
          <w:color w:val="auto"/>
          <w:sz w:val="24"/>
          <w:szCs w:val="32"/>
        </w:rPr>
      </w:pPr>
      <w:r>
        <w:rPr>
          <w:rFonts w:hint="eastAsia" w:ascii="Times New Roman" w:hAnsi="Times New Roman" w:cs="宋体"/>
          <w:i/>
          <w:iCs/>
          <w:color w:val="auto"/>
          <w:sz w:val="24"/>
          <w:szCs w:val="32"/>
        </w:rPr>
        <w:t>E</w:t>
      </w:r>
      <w:r>
        <w:rPr>
          <w:rFonts w:hint="eastAsia" w:ascii="Times New Roman" w:hAnsi="Times New Roman"/>
          <w:color w:val="auto"/>
          <w:sz w:val="24"/>
          <w:szCs w:val="32"/>
          <w:vertAlign w:val="subscript"/>
        </w:rPr>
        <w:t>购入电</w:t>
      </w:r>
      <w:r>
        <w:rPr>
          <w:rFonts w:ascii="Times New Roman" w:hAnsi="Times New Roman"/>
          <w:color w:val="auto"/>
          <w:sz w:val="24"/>
          <w:szCs w:val="32"/>
        </w:rPr>
        <w:t>——</w:t>
      </w:r>
      <w:r>
        <w:rPr>
          <w:rFonts w:hint="eastAsia" w:ascii="Times New Roman" w:hAnsi="Times New Roman"/>
          <w:color w:val="auto"/>
          <w:sz w:val="24"/>
          <w:szCs w:val="32"/>
        </w:rPr>
        <w:t>购入的电力所产生的二氧化碳排放，以吨二氧化碳当量（</w:t>
      </w:r>
      <w:r>
        <w:rPr>
          <w:rFonts w:hint="eastAsia" w:ascii="Times New Roman" w:hAnsi="Times New Roman" w:cs="宋体"/>
          <w:color w:val="auto"/>
          <w:sz w:val="24"/>
          <w:szCs w:val="32"/>
        </w:rPr>
        <w:t>tCO</w:t>
      </w:r>
      <w:r>
        <w:rPr>
          <w:rFonts w:hint="eastAsia" w:ascii="Times New Roman" w:hAnsi="Times New Roman" w:cs="宋体"/>
          <w:color w:val="auto"/>
          <w:sz w:val="24"/>
          <w:szCs w:val="32"/>
          <w:vertAlign w:val="subscript"/>
        </w:rPr>
        <w:t>2</w:t>
      </w:r>
      <w:r>
        <w:rPr>
          <w:rFonts w:hint="eastAsia" w:ascii="Times New Roman" w:hAnsi="Times New Roman" w:cs="宋体"/>
          <w:color w:val="auto"/>
          <w:sz w:val="24"/>
          <w:szCs w:val="32"/>
        </w:rPr>
        <w:t>e</w:t>
      </w:r>
      <w:r>
        <w:rPr>
          <w:rFonts w:hint="eastAsia" w:ascii="Times New Roman" w:hAnsi="Times New Roman"/>
          <w:color w:val="auto"/>
          <w:sz w:val="24"/>
          <w:szCs w:val="32"/>
        </w:rPr>
        <w:t>）计；</w:t>
      </w:r>
    </w:p>
    <w:p w14:paraId="03988E4C">
      <w:pPr>
        <w:snapToGrid w:val="0"/>
        <w:spacing w:line="360" w:lineRule="auto"/>
        <w:ind w:left="480" w:leftChars="0" w:firstLine="0" w:firstLineChars="0"/>
        <w:jc w:val="left"/>
        <w:rPr>
          <w:rFonts w:ascii="Times New Roman" w:hAnsi="Times New Roman"/>
          <w:color w:val="auto"/>
          <w:sz w:val="24"/>
          <w:szCs w:val="32"/>
        </w:rPr>
      </w:pPr>
      <w:r>
        <w:rPr>
          <w:rFonts w:hint="eastAsia" w:ascii="Times New Roman" w:hAnsi="Times New Roman" w:cs="宋体"/>
          <w:i/>
          <w:iCs/>
          <w:color w:val="auto"/>
          <w:sz w:val="24"/>
          <w:szCs w:val="32"/>
        </w:rPr>
        <w:t>E</w:t>
      </w:r>
      <w:r>
        <w:rPr>
          <w:rFonts w:hint="eastAsia" w:ascii="Times New Roman" w:hAnsi="Times New Roman"/>
          <w:color w:val="auto"/>
          <w:sz w:val="24"/>
          <w:szCs w:val="32"/>
          <w:vertAlign w:val="subscript"/>
        </w:rPr>
        <w:t>输出电</w:t>
      </w:r>
      <w:r>
        <w:rPr>
          <w:rFonts w:ascii="Times New Roman" w:hAnsi="Times New Roman"/>
          <w:color w:val="auto"/>
          <w:sz w:val="24"/>
          <w:szCs w:val="32"/>
        </w:rPr>
        <w:t>——</w:t>
      </w:r>
      <w:r>
        <w:rPr>
          <w:rFonts w:hint="eastAsia" w:ascii="Times New Roman" w:hAnsi="Times New Roman"/>
          <w:color w:val="auto"/>
          <w:sz w:val="24"/>
          <w:szCs w:val="32"/>
        </w:rPr>
        <w:t>输出的电力所产生的二氧化碳排放，以吨二氧化碳当量（</w:t>
      </w:r>
      <w:r>
        <w:rPr>
          <w:rFonts w:hint="eastAsia" w:ascii="Times New Roman" w:hAnsi="Times New Roman" w:cs="宋体"/>
          <w:color w:val="auto"/>
          <w:sz w:val="24"/>
          <w:szCs w:val="32"/>
        </w:rPr>
        <w:t>tCO</w:t>
      </w:r>
      <w:r>
        <w:rPr>
          <w:rFonts w:hint="eastAsia" w:ascii="Times New Roman" w:hAnsi="Times New Roman" w:cs="宋体"/>
          <w:color w:val="auto"/>
          <w:sz w:val="24"/>
          <w:szCs w:val="32"/>
          <w:vertAlign w:val="subscript"/>
        </w:rPr>
        <w:t>2</w:t>
      </w:r>
      <w:r>
        <w:rPr>
          <w:rFonts w:hint="eastAsia" w:ascii="Times New Roman" w:hAnsi="Times New Roman" w:cs="宋体"/>
          <w:color w:val="auto"/>
          <w:sz w:val="24"/>
          <w:szCs w:val="32"/>
        </w:rPr>
        <w:t>e</w:t>
      </w:r>
      <w:r>
        <w:rPr>
          <w:rFonts w:hint="eastAsia" w:ascii="Times New Roman" w:hAnsi="Times New Roman"/>
          <w:color w:val="auto"/>
          <w:sz w:val="24"/>
          <w:szCs w:val="32"/>
        </w:rPr>
        <w:t>）计；</w:t>
      </w:r>
    </w:p>
    <w:p w14:paraId="7917FCC8">
      <w:pPr>
        <w:snapToGrid w:val="0"/>
        <w:spacing w:line="360" w:lineRule="auto"/>
        <w:ind w:left="480" w:leftChars="0" w:firstLine="0" w:firstLineChars="0"/>
        <w:jc w:val="left"/>
        <w:rPr>
          <w:rFonts w:ascii="Times New Roman" w:hAnsi="Times New Roman"/>
          <w:color w:val="auto"/>
          <w:sz w:val="24"/>
          <w:szCs w:val="32"/>
        </w:rPr>
      </w:pPr>
      <w:r>
        <w:rPr>
          <w:rFonts w:hint="eastAsia" w:ascii="Times New Roman" w:hAnsi="Times New Roman" w:cs="宋体"/>
          <w:i/>
          <w:iCs/>
          <w:color w:val="auto"/>
          <w:sz w:val="24"/>
          <w:szCs w:val="32"/>
        </w:rPr>
        <w:t>E</w:t>
      </w:r>
      <w:r>
        <w:rPr>
          <w:rFonts w:hint="eastAsia" w:ascii="Times New Roman" w:hAnsi="Times New Roman"/>
          <w:color w:val="auto"/>
          <w:sz w:val="24"/>
          <w:szCs w:val="32"/>
          <w:vertAlign w:val="subscript"/>
        </w:rPr>
        <w:t>购入热</w:t>
      </w:r>
      <w:r>
        <w:rPr>
          <w:rFonts w:ascii="Times New Roman" w:hAnsi="Times New Roman"/>
          <w:color w:val="auto"/>
          <w:sz w:val="24"/>
          <w:szCs w:val="32"/>
        </w:rPr>
        <w:t>——</w:t>
      </w:r>
      <w:r>
        <w:rPr>
          <w:rFonts w:hint="eastAsia" w:ascii="Times New Roman" w:hAnsi="Times New Roman"/>
          <w:color w:val="auto"/>
          <w:sz w:val="24"/>
          <w:szCs w:val="32"/>
        </w:rPr>
        <w:t>购入的热力所产生的二氧化碳排放，以吨二氧化碳当量（</w:t>
      </w:r>
      <w:r>
        <w:rPr>
          <w:rFonts w:hint="eastAsia" w:ascii="Times New Roman" w:hAnsi="Times New Roman" w:cs="宋体"/>
          <w:color w:val="auto"/>
          <w:sz w:val="24"/>
          <w:szCs w:val="32"/>
        </w:rPr>
        <w:t>tCO</w:t>
      </w:r>
      <w:r>
        <w:rPr>
          <w:rFonts w:hint="eastAsia" w:ascii="Times New Roman" w:hAnsi="Times New Roman" w:cs="宋体"/>
          <w:color w:val="auto"/>
          <w:sz w:val="24"/>
          <w:szCs w:val="32"/>
          <w:vertAlign w:val="subscript"/>
        </w:rPr>
        <w:t>2</w:t>
      </w:r>
      <w:r>
        <w:rPr>
          <w:rFonts w:hint="eastAsia" w:ascii="Times New Roman" w:hAnsi="Times New Roman" w:cs="宋体"/>
          <w:color w:val="auto"/>
          <w:sz w:val="24"/>
          <w:szCs w:val="32"/>
        </w:rPr>
        <w:t>e</w:t>
      </w:r>
      <w:r>
        <w:rPr>
          <w:rFonts w:hint="eastAsia" w:ascii="Times New Roman" w:hAnsi="Times New Roman"/>
          <w:color w:val="auto"/>
          <w:sz w:val="24"/>
          <w:szCs w:val="32"/>
        </w:rPr>
        <w:t>）计；</w:t>
      </w:r>
    </w:p>
    <w:p w14:paraId="31DF170E">
      <w:pPr>
        <w:snapToGrid w:val="0"/>
        <w:spacing w:line="360" w:lineRule="auto"/>
        <w:ind w:left="480" w:leftChars="0" w:firstLine="0" w:firstLineChars="0"/>
        <w:jc w:val="left"/>
        <w:rPr>
          <w:rFonts w:ascii="Times New Roman" w:hAnsi="Times New Roman"/>
          <w:color w:val="auto"/>
          <w:sz w:val="24"/>
          <w:szCs w:val="32"/>
        </w:rPr>
      </w:pPr>
      <w:r>
        <w:rPr>
          <w:rFonts w:hint="eastAsia" w:ascii="Times New Roman" w:hAnsi="Times New Roman" w:cs="宋体"/>
          <w:i/>
          <w:iCs/>
          <w:color w:val="auto"/>
          <w:sz w:val="24"/>
          <w:szCs w:val="32"/>
        </w:rPr>
        <w:t>E</w:t>
      </w:r>
      <w:r>
        <w:rPr>
          <w:rFonts w:hint="eastAsia" w:ascii="Times New Roman" w:hAnsi="Times New Roman"/>
          <w:color w:val="auto"/>
          <w:sz w:val="24"/>
          <w:szCs w:val="32"/>
          <w:vertAlign w:val="subscript"/>
        </w:rPr>
        <w:t>输出热</w:t>
      </w:r>
      <w:r>
        <w:rPr>
          <w:rFonts w:ascii="Times New Roman" w:hAnsi="Times New Roman"/>
          <w:color w:val="auto"/>
          <w:sz w:val="24"/>
          <w:szCs w:val="32"/>
        </w:rPr>
        <w:t>——</w:t>
      </w:r>
      <w:r>
        <w:rPr>
          <w:rFonts w:hint="eastAsia" w:ascii="Times New Roman" w:hAnsi="Times New Roman"/>
          <w:color w:val="auto"/>
          <w:sz w:val="24"/>
          <w:szCs w:val="32"/>
        </w:rPr>
        <w:t>输出的热力所产生的二氧化碳排放，以吨二氧化碳当量（</w:t>
      </w:r>
      <w:r>
        <w:rPr>
          <w:rFonts w:hint="eastAsia" w:ascii="Times New Roman" w:hAnsi="Times New Roman" w:cs="宋体"/>
          <w:color w:val="auto"/>
          <w:sz w:val="24"/>
          <w:szCs w:val="32"/>
        </w:rPr>
        <w:t>tCO</w:t>
      </w:r>
      <w:r>
        <w:rPr>
          <w:rFonts w:hint="eastAsia" w:ascii="Times New Roman" w:hAnsi="Times New Roman" w:cs="宋体"/>
          <w:color w:val="auto"/>
          <w:sz w:val="24"/>
          <w:szCs w:val="32"/>
          <w:vertAlign w:val="subscript"/>
        </w:rPr>
        <w:t>2</w:t>
      </w:r>
      <w:r>
        <w:rPr>
          <w:rFonts w:hint="eastAsia" w:ascii="Times New Roman" w:hAnsi="Times New Roman" w:cs="宋体"/>
          <w:color w:val="auto"/>
          <w:sz w:val="24"/>
          <w:szCs w:val="32"/>
        </w:rPr>
        <w:t>e</w:t>
      </w:r>
      <w:r>
        <w:rPr>
          <w:rFonts w:hint="eastAsia" w:ascii="Times New Roman" w:hAnsi="Times New Roman"/>
          <w:color w:val="auto"/>
          <w:sz w:val="24"/>
          <w:szCs w:val="32"/>
        </w:rPr>
        <w:t>）计；</w:t>
      </w:r>
    </w:p>
    <w:p w14:paraId="18D13592">
      <w:pPr>
        <w:snapToGrid w:val="0"/>
        <w:spacing w:line="360" w:lineRule="auto"/>
        <w:ind w:left="1526" w:leftChars="0" w:hanging="1046" w:firstLineChars="0"/>
        <w:jc w:val="left"/>
        <w:rPr>
          <w:rFonts w:ascii="Times New Roman" w:hAnsi="Times New Roman"/>
          <w:color w:val="auto"/>
          <w:sz w:val="24"/>
          <w:szCs w:val="32"/>
        </w:rPr>
      </w:pPr>
      <w:r>
        <w:rPr>
          <w:rFonts w:hint="eastAsia" w:ascii="Times New Roman" w:hAnsi="Times New Roman" w:cs="宋体"/>
          <w:i/>
          <w:iCs/>
          <w:color w:val="auto"/>
          <w:sz w:val="24"/>
          <w:szCs w:val="32"/>
        </w:rPr>
        <w:t>E</w:t>
      </w:r>
      <w:r>
        <w:rPr>
          <w:rFonts w:hint="eastAsia" w:ascii="Times New Roman" w:hAnsi="Times New Roman"/>
          <w:color w:val="auto"/>
          <w:sz w:val="24"/>
          <w:szCs w:val="32"/>
          <w:vertAlign w:val="subscript"/>
        </w:rPr>
        <w:t>回收利用</w:t>
      </w:r>
      <w:r>
        <w:rPr>
          <w:rFonts w:ascii="Times New Roman" w:hAnsi="Times New Roman"/>
          <w:color w:val="auto"/>
          <w:sz w:val="24"/>
          <w:szCs w:val="32"/>
        </w:rPr>
        <w:t>—</w:t>
      </w:r>
      <w:r>
        <w:rPr>
          <w:rFonts w:hint="eastAsia" w:ascii="Times New Roman" w:hAnsi="Times New Roman"/>
          <w:color w:val="auto"/>
          <w:sz w:val="24"/>
          <w:szCs w:val="32"/>
          <w:lang w:val="en-US" w:eastAsia="zh-CN"/>
        </w:rPr>
        <w:t xml:space="preserve"> </w:t>
      </w:r>
      <w:r>
        <w:rPr>
          <w:rFonts w:hint="eastAsia" w:ascii="Times New Roman" w:hAnsi="Times New Roman"/>
          <w:color w:val="auto"/>
          <w:sz w:val="24"/>
          <w:szCs w:val="32"/>
        </w:rPr>
        <w:t>化石燃料燃烧、</w:t>
      </w:r>
      <w:r>
        <w:rPr>
          <w:rFonts w:ascii="Times New Roman" w:hAnsi="Times New Roman"/>
          <w:color w:val="auto"/>
          <w:sz w:val="24"/>
          <w:szCs w:val="32"/>
        </w:rPr>
        <w:t>工艺过程产生的温室气体经回收作为生产原料自用或</w:t>
      </w:r>
    </w:p>
    <w:p w14:paraId="55E8C75D">
      <w:pPr>
        <w:snapToGrid w:val="0"/>
        <w:spacing w:line="360" w:lineRule="auto"/>
        <w:ind w:left="1526" w:leftChars="0" w:firstLine="0" w:firstLineChars="0"/>
        <w:jc w:val="left"/>
        <w:rPr>
          <w:rFonts w:ascii="Times New Roman" w:hAnsi="Times New Roman"/>
          <w:color w:val="auto"/>
          <w:sz w:val="24"/>
          <w:szCs w:val="32"/>
        </w:rPr>
      </w:pPr>
      <w:r>
        <w:rPr>
          <w:rFonts w:ascii="Times New Roman" w:hAnsi="Times New Roman"/>
          <w:color w:val="auto"/>
          <w:sz w:val="24"/>
          <w:szCs w:val="32"/>
        </w:rPr>
        <w:t>作为产品外供</w:t>
      </w:r>
      <w:r>
        <w:rPr>
          <w:rFonts w:hint="eastAsia" w:ascii="Times New Roman" w:hAnsi="Times New Roman"/>
          <w:color w:val="auto"/>
          <w:sz w:val="24"/>
          <w:szCs w:val="32"/>
        </w:rPr>
        <w:t>，</w:t>
      </w:r>
      <w:r>
        <w:rPr>
          <w:rFonts w:ascii="Times New Roman" w:hAnsi="Times New Roman"/>
          <w:color w:val="auto"/>
          <w:sz w:val="24"/>
          <w:szCs w:val="32"/>
        </w:rPr>
        <w:t>且未再次排放至大气</w:t>
      </w:r>
      <w:r>
        <w:rPr>
          <w:rFonts w:hint="eastAsia" w:ascii="Times New Roman" w:hAnsi="Times New Roman"/>
          <w:color w:val="auto"/>
          <w:sz w:val="24"/>
          <w:szCs w:val="32"/>
        </w:rPr>
        <w:t>，</w:t>
      </w:r>
      <w:r>
        <w:rPr>
          <w:rFonts w:ascii="Times New Roman" w:hAnsi="Times New Roman"/>
          <w:color w:val="auto"/>
          <w:sz w:val="24"/>
          <w:szCs w:val="32"/>
        </w:rPr>
        <w:t>以吨二氧化碳当量</w:t>
      </w:r>
      <w:r>
        <w:rPr>
          <w:rFonts w:hint="eastAsia" w:ascii="Times New Roman" w:hAnsi="Times New Roman"/>
          <w:color w:val="auto"/>
          <w:sz w:val="24"/>
          <w:szCs w:val="32"/>
        </w:rPr>
        <w:t>（</w:t>
      </w:r>
      <w:r>
        <w:rPr>
          <w:rFonts w:hint="eastAsia" w:ascii="Times New Roman" w:hAnsi="Times New Roman" w:cs="宋体"/>
          <w:color w:val="auto"/>
          <w:sz w:val="24"/>
          <w:szCs w:val="32"/>
        </w:rPr>
        <w:t>tCO</w:t>
      </w:r>
      <w:r>
        <w:rPr>
          <w:rFonts w:hint="eastAsia" w:ascii="Times New Roman" w:hAnsi="Times New Roman" w:cs="宋体"/>
          <w:color w:val="auto"/>
          <w:sz w:val="24"/>
          <w:szCs w:val="32"/>
          <w:vertAlign w:val="subscript"/>
        </w:rPr>
        <w:t>2</w:t>
      </w:r>
      <w:r>
        <w:rPr>
          <w:rFonts w:hint="eastAsia" w:ascii="Times New Roman" w:hAnsi="Times New Roman" w:cs="宋体"/>
          <w:color w:val="auto"/>
          <w:sz w:val="24"/>
          <w:szCs w:val="32"/>
        </w:rPr>
        <w:t>e</w:t>
      </w:r>
      <w:r>
        <w:rPr>
          <w:rFonts w:hint="eastAsia" w:ascii="Times New Roman" w:hAnsi="Times New Roman"/>
          <w:color w:val="auto"/>
          <w:sz w:val="24"/>
          <w:szCs w:val="32"/>
        </w:rPr>
        <w:t>）</w:t>
      </w:r>
      <w:r>
        <w:rPr>
          <w:rFonts w:ascii="Times New Roman" w:hAnsi="Times New Roman"/>
          <w:color w:val="auto"/>
          <w:sz w:val="24"/>
          <w:szCs w:val="32"/>
        </w:rPr>
        <w:t>计。</w:t>
      </w:r>
    </w:p>
    <w:p w14:paraId="30E04ECA">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both"/>
        <w:textAlignment w:val="auto"/>
        <w:outlineLvl w:val="0"/>
        <w:rPr>
          <w:rFonts w:hint="eastAsia" w:ascii="黑体" w:hAnsi="黑体" w:eastAsia="黑体" w:cs="黑体"/>
          <w:snapToGrid w:val="0"/>
          <w:color w:val="000000"/>
          <w:kern w:val="0"/>
          <w:sz w:val="24"/>
          <w:szCs w:val="24"/>
        </w:rPr>
      </w:pPr>
      <w:bookmarkStart w:id="30" w:name="_Toc19835"/>
      <w:bookmarkStart w:id="31" w:name="_Toc10282"/>
      <w:r>
        <w:rPr>
          <w:rFonts w:hint="eastAsia" w:ascii="黑体" w:hAnsi="黑体" w:eastAsia="黑体" w:cs="黑体"/>
          <w:snapToGrid w:val="0"/>
          <w:color w:val="000000"/>
          <w:kern w:val="0"/>
          <w:sz w:val="24"/>
          <w:szCs w:val="24"/>
        </w:rPr>
        <w:t>6 碳计量能力</w:t>
      </w:r>
      <w:bookmarkEnd w:id="30"/>
      <w:bookmarkEnd w:id="31"/>
    </w:p>
    <w:p w14:paraId="561C80D1">
      <w:pPr>
        <w:pStyle w:val="3"/>
        <w:pageBreakBefore w:val="0"/>
        <w:widowControl w:val="0"/>
        <w:numPr>
          <w:ilvl w:val="1"/>
          <w:numId w:val="0"/>
        </w:numPr>
        <w:kinsoku/>
        <w:wordWrap/>
        <w:overflowPunct/>
        <w:topLinePunct w:val="0"/>
        <w:autoSpaceDE/>
        <w:autoSpaceDN/>
        <w:bidi w:val="0"/>
        <w:snapToGrid w:val="0"/>
        <w:spacing w:before="0" w:after="0" w:line="360" w:lineRule="auto"/>
        <w:ind w:leftChars="0"/>
        <w:textAlignment w:val="auto"/>
        <w:rPr>
          <w:rFonts w:hint="eastAsia" w:ascii="Times New Roman" w:hAnsi="Times New Roman" w:eastAsia="宋体" w:cs="宋体"/>
          <w:color w:val="auto"/>
          <w:sz w:val="24"/>
          <w:szCs w:val="24"/>
        </w:rPr>
      </w:pPr>
      <w:bookmarkStart w:id="32" w:name="_Toc13732"/>
      <w:bookmarkStart w:id="33" w:name="_Toc12515"/>
      <w:r>
        <w:rPr>
          <w:rFonts w:hint="eastAsia" w:ascii="Times New Roman" w:hAnsi="Times New Roman" w:eastAsia="宋体" w:cs="宋体"/>
          <w:color w:val="auto"/>
          <w:sz w:val="24"/>
          <w:szCs w:val="24"/>
        </w:rPr>
        <w:t>6.1 碳排放计量率（CEMR）</w:t>
      </w:r>
      <w:bookmarkEnd w:id="32"/>
      <w:bookmarkEnd w:id="33"/>
    </w:p>
    <w:p w14:paraId="2D15E197">
      <w:pPr>
        <w:autoSpaceDE/>
        <w:autoSpaceDN/>
        <w:adjustRightInd/>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通过核算排放单位中排放源活动数据来自计量器具实测值的排放量占排放总量的比例</w:t>
      </w:r>
      <w:r>
        <w:rPr>
          <w:rFonts w:hint="eastAsia" w:ascii="Times New Roman" w:hAnsi="Times New Roman"/>
          <w:color w:val="auto"/>
          <w:sz w:val="24"/>
          <w:szCs w:val="24"/>
        </w:rPr>
        <w:t>。计算公式如下：</w:t>
      </w:r>
    </w:p>
    <w:p w14:paraId="3B7BCF5F">
      <w:pPr>
        <w:autoSpaceDE/>
        <w:autoSpaceDN/>
        <w:adjustRightInd/>
        <w:snapToGrid w:val="0"/>
        <w:spacing w:line="360" w:lineRule="auto"/>
        <w:jc w:val="right"/>
        <w:rPr>
          <w:rFonts w:ascii="Times New Roman" w:hAnsi="Times New Roman"/>
          <w:color w:val="auto"/>
        </w:rPr>
      </w:pPr>
      <w:r>
        <w:rPr>
          <w:rFonts w:hint="eastAsia" w:ascii="Times New Roman" w:hAnsi="Times New Roman"/>
          <w:color w:val="auto"/>
        </w:rPr>
        <w:t xml:space="preserve">        </w:t>
      </w:r>
      <w:r>
        <w:rPr>
          <w:rFonts w:hint="eastAsia" w:ascii="Times New Roman" w:hAnsi="Times New Roman"/>
          <w:color w:val="auto"/>
          <w:position w:val="-60"/>
        </w:rPr>
        <w:object>
          <v:shape id="_x0000_i1026" o:spt="75" type="#_x0000_t75" style="height:62.6pt;width:93.85pt;" o:ole="t" filled="f" o:preferrelative="t" stroked="f" coordsize="21600,21600">
            <v:path/>
            <v:fill on="f" focussize="0,0"/>
            <v:stroke on="f" joinstyle="miter"/>
            <v:imagedata r:id="rId21" o:title=""/>
            <o:lock v:ext="edit" aspectratio="t"/>
            <w10:wrap type="none"/>
            <w10:anchorlock/>
          </v:shape>
          <o:OLEObject Type="Embed" ProgID="Equation.3" ShapeID="_x0000_i1026" DrawAspect="Content" ObjectID="_1468075726" r:id="rId20">
            <o:LockedField>false</o:LockedField>
          </o:OLEObject>
        </w:object>
      </w:r>
      <w:r>
        <w:rPr>
          <w:rFonts w:hint="eastAsia"/>
          <w:color w:val="auto"/>
          <w:lang w:val="en-US" w:eastAsia="zh-CN"/>
        </w:rPr>
        <w:t xml:space="preserve">                               </w:t>
      </w:r>
      <w:r>
        <w:rPr>
          <w:rFonts w:ascii="Times New Roman" w:hAnsi="Times New Roman"/>
          <w:color w:val="auto"/>
          <w:sz w:val="24"/>
          <w:szCs w:val="32"/>
        </w:rPr>
        <w:t>（</w:t>
      </w:r>
      <w:r>
        <w:rPr>
          <w:rFonts w:hint="eastAsia" w:ascii="Times New Roman" w:hAnsi="Times New Roman"/>
          <w:color w:val="auto"/>
          <w:sz w:val="24"/>
          <w:szCs w:val="32"/>
        </w:rPr>
        <w:t>2</w:t>
      </w:r>
      <w:r>
        <w:rPr>
          <w:rFonts w:ascii="Times New Roman" w:hAnsi="Times New Roman"/>
          <w:color w:val="auto"/>
          <w:sz w:val="24"/>
          <w:szCs w:val="32"/>
        </w:rPr>
        <w:t>）</w:t>
      </w:r>
    </w:p>
    <w:p w14:paraId="5E8FF3D6">
      <w:pPr>
        <w:autoSpaceDE/>
        <w:autoSpaceDN/>
        <w:adjustRightInd/>
        <w:spacing w:line="360" w:lineRule="auto"/>
        <w:rPr>
          <w:rFonts w:ascii="Times New Roman" w:hAnsi="Times New Roman"/>
          <w:color w:val="auto"/>
          <w:sz w:val="24"/>
          <w:szCs w:val="24"/>
        </w:rPr>
      </w:pPr>
      <w:r>
        <w:rPr>
          <w:rFonts w:ascii="Times New Roman" w:hAnsi="Times New Roman"/>
          <w:color w:val="auto"/>
          <w:sz w:val="24"/>
          <w:szCs w:val="24"/>
        </w:rPr>
        <w:t xml:space="preserve">式中： </w:t>
      </w:r>
    </w:p>
    <w:p w14:paraId="3A0BC7ED">
      <w:pPr>
        <w:autoSpaceDE/>
        <w:autoSpaceDN/>
        <w:adjustRightInd/>
        <w:spacing w:line="360" w:lineRule="auto"/>
        <w:ind w:firstLine="480" w:firstLineChars="200"/>
        <w:rPr>
          <w:rFonts w:ascii="Times New Roman" w:hAnsi="Times New Roman"/>
          <w:color w:val="auto"/>
          <w:sz w:val="24"/>
          <w:szCs w:val="24"/>
        </w:rPr>
      </w:pPr>
      <w:r>
        <w:rPr>
          <w:rFonts w:hint="eastAsia" w:ascii="Times New Roman" w:hAnsi="Times New Roman"/>
          <w:i/>
          <w:iCs/>
          <w:color w:val="auto"/>
          <w:sz w:val="24"/>
          <w:szCs w:val="24"/>
        </w:rPr>
        <w:t>m</w:t>
      </w:r>
      <w:r>
        <w:rPr>
          <w:rFonts w:ascii="Times New Roman" w:hAnsi="Times New Roman"/>
          <w:color w:val="auto"/>
          <w:sz w:val="24"/>
          <w:szCs w:val="24"/>
        </w:rPr>
        <w:t xml:space="preserve"> </w:t>
      </w:r>
      <w:r>
        <w:rPr>
          <w:rFonts w:hint="eastAsia" w:ascii="Times New Roman" w:hAnsi="Times New Roman"/>
          <w:color w:val="auto"/>
          <w:sz w:val="24"/>
          <w:szCs w:val="24"/>
        </w:rPr>
        <w:t xml:space="preserve">   </w:t>
      </w:r>
      <w:r>
        <w:rPr>
          <w:rFonts w:ascii="Times New Roman" w:hAnsi="Times New Roman"/>
          <w:color w:val="auto"/>
          <w:sz w:val="24"/>
          <w:szCs w:val="24"/>
        </w:rPr>
        <w:t>——</w:t>
      </w:r>
      <w:r>
        <w:rPr>
          <w:rFonts w:hint="eastAsia" w:ascii="Times New Roman" w:hAnsi="Times New Roman"/>
          <w:color w:val="auto"/>
          <w:sz w:val="24"/>
          <w:szCs w:val="24"/>
        </w:rPr>
        <w:t>排放源总数</w:t>
      </w:r>
      <w:r>
        <w:rPr>
          <w:rFonts w:ascii="Times New Roman" w:hAnsi="Times New Roman"/>
          <w:color w:val="auto"/>
          <w:sz w:val="24"/>
          <w:szCs w:val="24"/>
        </w:rPr>
        <w:t xml:space="preserve">； </w:t>
      </w:r>
    </w:p>
    <w:p w14:paraId="1DCC1251">
      <w:pPr>
        <w:autoSpaceDE/>
        <w:autoSpaceDN/>
        <w:adjustRightInd/>
        <w:spacing w:line="360" w:lineRule="auto"/>
        <w:ind w:left="1620" w:leftChars="200" w:hanging="1200" w:hangingChars="500"/>
        <w:rPr>
          <w:rFonts w:ascii="Times New Roman" w:hAnsi="Times New Roman"/>
          <w:color w:val="auto"/>
          <w:sz w:val="24"/>
          <w:szCs w:val="24"/>
        </w:rPr>
      </w:pPr>
      <w:r>
        <w:rPr>
          <w:rFonts w:hint="eastAsia" w:ascii="Times New Roman" w:hAnsi="Times New Roman"/>
          <w:i/>
          <w:iCs/>
          <w:color w:val="auto"/>
          <w:sz w:val="24"/>
          <w:szCs w:val="24"/>
        </w:rPr>
        <w:t>E</w:t>
      </w:r>
      <w:r>
        <w:rPr>
          <w:rFonts w:hint="eastAsia" w:ascii="Times New Roman" w:hAnsi="Times New Roman"/>
          <w:i/>
          <w:iCs/>
          <w:color w:val="auto"/>
          <w:sz w:val="24"/>
          <w:szCs w:val="24"/>
          <w:vertAlign w:val="subscript"/>
        </w:rPr>
        <w:t>i</w:t>
      </w:r>
      <w:r>
        <w:rPr>
          <w:rFonts w:ascii="Times New Roman" w:hAnsi="Times New Roman"/>
          <w:i/>
          <w:iCs/>
          <w:color w:val="auto"/>
          <w:sz w:val="24"/>
          <w:szCs w:val="24"/>
          <w:vertAlign w:val="subscript"/>
        </w:rPr>
        <w:t xml:space="preserve"> </w:t>
      </w:r>
      <w:r>
        <w:rPr>
          <w:rFonts w:hint="eastAsia" w:ascii="Times New Roman" w:hAnsi="Times New Roman"/>
          <w:i/>
          <w:iCs/>
          <w:color w:val="auto"/>
          <w:sz w:val="24"/>
          <w:szCs w:val="24"/>
          <w:vertAlign w:val="subscript"/>
        </w:rPr>
        <w:t xml:space="preserve">,meter </w:t>
      </w:r>
      <w:r>
        <w:rPr>
          <w:rFonts w:ascii="Times New Roman" w:hAnsi="Times New Roman"/>
          <w:color w:val="auto"/>
          <w:sz w:val="24"/>
          <w:szCs w:val="24"/>
        </w:rPr>
        <w:t>——</w:t>
      </w:r>
      <w:r>
        <w:rPr>
          <w:rFonts w:hint="eastAsia" w:ascii="Times New Roman" w:hAnsi="Times New Roman"/>
          <w:color w:val="auto"/>
          <w:sz w:val="24"/>
          <w:szCs w:val="24"/>
        </w:rPr>
        <w:t>第</w:t>
      </w:r>
      <w:r>
        <w:rPr>
          <w:rFonts w:hint="eastAsia" w:ascii="Times New Roman" w:hAnsi="Times New Roman"/>
          <w:i/>
          <w:iCs/>
          <w:color w:val="auto"/>
          <w:sz w:val="24"/>
          <w:szCs w:val="24"/>
        </w:rPr>
        <w:t>i</w:t>
      </w:r>
      <w:r>
        <w:rPr>
          <w:rFonts w:hint="eastAsia" w:ascii="Times New Roman" w:hAnsi="Times New Roman"/>
          <w:color w:val="auto"/>
          <w:sz w:val="24"/>
          <w:szCs w:val="24"/>
        </w:rPr>
        <w:t>个排放源中，活动数据来自计量器具的排放量，以吨二氧化碳当量（</w:t>
      </w:r>
      <w:r>
        <w:rPr>
          <w:rFonts w:hint="eastAsia" w:ascii="Times New Roman" w:hAnsi="Times New Roman" w:cs="宋体"/>
          <w:color w:val="auto"/>
          <w:sz w:val="24"/>
          <w:szCs w:val="24"/>
        </w:rPr>
        <w:t>tCO</w:t>
      </w:r>
      <w:r>
        <w:rPr>
          <w:rFonts w:hint="eastAsia" w:ascii="Times New Roman" w:hAnsi="Times New Roman" w:cs="宋体"/>
          <w:color w:val="auto"/>
          <w:sz w:val="24"/>
          <w:szCs w:val="24"/>
          <w:vertAlign w:val="subscript"/>
        </w:rPr>
        <w:t>2</w:t>
      </w:r>
      <w:r>
        <w:rPr>
          <w:rFonts w:hint="eastAsia" w:ascii="Times New Roman" w:hAnsi="Times New Roman" w:cs="宋体"/>
          <w:color w:val="auto"/>
          <w:sz w:val="24"/>
          <w:szCs w:val="24"/>
        </w:rPr>
        <w:t>e</w:t>
      </w:r>
      <w:r>
        <w:rPr>
          <w:rFonts w:hint="eastAsia" w:ascii="Times New Roman" w:hAnsi="Times New Roman"/>
          <w:color w:val="auto"/>
          <w:sz w:val="24"/>
          <w:szCs w:val="24"/>
        </w:rPr>
        <w:t>）计；</w:t>
      </w:r>
    </w:p>
    <w:p w14:paraId="692858E7">
      <w:pPr>
        <w:autoSpaceDE/>
        <w:autoSpaceDN/>
        <w:adjustRightInd/>
        <w:spacing w:line="360" w:lineRule="auto"/>
        <w:ind w:firstLine="480" w:firstLineChars="200"/>
        <w:rPr>
          <w:rFonts w:ascii="Times New Roman" w:hAnsi="Times New Roman"/>
          <w:color w:val="auto"/>
          <w:sz w:val="24"/>
          <w:szCs w:val="24"/>
        </w:rPr>
      </w:pPr>
      <w:r>
        <w:rPr>
          <w:rFonts w:hint="eastAsia" w:ascii="Times New Roman" w:hAnsi="Times New Roman"/>
          <w:i/>
          <w:iCs/>
          <w:color w:val="auto"/>
          <w:sz w:val="24"/>
          <w:szCs w:val="24"/>
        </w:rPr>
        <w:t>E</w:t>
      </w:r>
      <w:r>
        <w:rPr>
          <w:rFonts w:hint="eastAsia" w:ascii="Times New Roman" w:hAnsi="Times New Roman"/>
          <w:i/>
          <w:iCs/>
          <w:color w:val="auto"/>
          <w:sz w:val="24"/>
          <w:szCs w:val="24"/>
          <w:vertAlign w:val="subscript"/>
        </w:rPr>
        <w:t xml:space="preserve">i，total  </w:t>
      </w:r>
      <w:r>
        <w:rPr>
          <w:rFonts w:ascii="Times New Roman" w:hAnsi="Times New Roman"/>
          <w:color w:val="auto"/>
          <w:sz w:val="24"/>
          <w:szCs w:val="24"/>
        </w:rPr>
        <w:t>——</w:t>
      </w:r>
      <w:r>
        <w:rPr>
          <w:rFonts w:hint="eastAsia" w:ascii="Times New Roman" w:hAnsi="Times New Roman"/>
          <w:color w:val="auto"/>
          <w:sz w:val="24"/>
          <w:szCs w:val="24"/>
        </w:rPr>
        <w:t>第</w:t>
      </w:r>
      <w:r>
        <w:rPr>
          <w:rFonts w:hint="eastAsia" w:ascii="Times New Roman" w:hAnsi="Times New Roman"/>
          <w:i/>
          <w:iCs/>
          <w:color w:val="auto"/>
          <w:sz w:val="24"/>
          <w:szCs w:val="24"/>
        </w:rPr>
        <w:t>i</w:t>
      </w:r>
      <w:r>
        <w:rPr>
          <w:rFonts w:hint="eastAsia" w:ascii="Times New Roman" w:hAnsi="Times New Roman"/>
          <w:color w:val="auto"/>
          <w:sz w:val="24"/>
          <w:szCs w:val="24"/>
        </w:rPr>
        <w:t>个排放源的总排放量，以吨二氧化碳当量（</w:t>
      </w:r>
      <w:r>
        <w:rPr>
          <w:rFonts w:hint="eastAsia" w:ascii="Times New Roman" w:hAnsi="Times New Roman" w:cs="宋体"/>
          <w:color w:val="auto"/>
          <w:sz w:val="24"/>
          <w:szCs w:val="24"/>
        </w:rPr>
        <w:t>tCO</w:t>
      </w:r>
      <w:r>
        <w:rPr>
          <w:rFonts w:hint="eastAsia" w:ascii="Times New Roman" w:hAnsi="Times New Roman" w:cs="宋体"/>
          <w:color w:val="auto"/>
          <w:sz w:val="24"/>
          <w:szCs w:val="24"/>
          <w:vertAlign w:val="subscript"/>
        </w:rPr>
        <w:t>2</w:t>
      </w:r>
      <w:r>
        <w:rPr>
          <w:rFonts w:hint="eastAsia" w:ascii="Times New Roman" w:hAnsi="Times New Roman" w:cs="宋体"/>
          <w:color w:val="auto"/>
          <w:sz w:val="24"/>
          <w:szCs w:val="24"/>
        </w:rPr>
        <w:t>e</w:t>
      </w:r>
      <w:r>
        <w:rPr>
          <w:rFonts w:hint="eastAsia" w:ascii="Times New Roman" w:hAnsi="Times New Roman"/>
          <w:color w:val="auto"/>
          <w:sz w:val="24"/>
          <w:szCs w:val="24"/>
        </w:rPr>
        <w:t>）计。</w:t>
      </w:r>
    </w:p>
    <w:p w14:paraId="4238064A">
      <w:pPr>
        <w:pStyle w:val="3"/>
        <w:pageBreakBefore w:val="0"/>
        <w:widowControl w:val="0"/>
        <w:numPr>
          <w:ilvl w:val="1"/>
          <w:numId w:val="0"/>
        </w:numPr>
        <w:kinsoku/>
        <w:wordWrap/>
        <w:overflowPunct/>
        <w:topLinePunct w:val="0"/>
        <w:autoSpaceDE/>
        <w:autoSpaceDN/>
        <w:bidi w:val="0"/>
        <w:snapToGrid w:val="0"/>
        <w:spacing w:before="0" w:after="0" w:line="360" w:lineRule="auto"/>
        <w:ind w:leftChars="0"/>
        <w:textAlignment w:val="auto"/>
        <w:rPr>
          <w:rFonts w:hint="eastAsia" w:ascii="Times New Roman" w:hAnsi="Times New Roman" w:eastAsia="宋体" w:cs="宋体"/>
          <w:color w:val="auto"/>
          <w:sz w:val="24"/>
          <w:szCs w:val="24"/>
        </w:rPr>
      </w:pPr>
      <w:bookmarkStart w:id="34" w:name="_Toc18136"/>
      <w:bookmarkStart w:id="35" w:name="_Toc24894"/>
      <w:r>
        <w:rPr>
          <w:rFonts w:hint="eastAsia" w:ascii="Times New Roman" w:hAnsi="Times New Roman" w:eastAsia="宋体" w:cs="宋体"/>
          <w:color w:val="auto"/>
          <w:sz w:val="24"/>
          <w:szCs w:val="24"/>
        </w:rPr>
        <w:t>6.2 碳排放实测数据计量率（CDMR）</w:t>
      </w:r>
      <w:bookmarkEnd w:id="34"/>
      <w:bookmarkEnd w:id="35"/>
    </w:p>
    <w:p w14:paraId="2110A496">
      <w:pPr>
        <w:autoSpaceDE/>
        <w:autoSpaceDN/>
        <w:adjustRightInd/>
        <w:spacing w:line="360" w:lineRule="auto"/>
        <w:ind w:firstLine="480" w:firstLineChars="200"/>
        <w:rPr>
          <w:rFonts w:ascii="Times New Roman" w:hAnsi="Times New Roman"/>
          <w:color w:val="auto"/>
        </w:rPr>
      </w:pPr>
      <w:r>
        <w:rPr>
          <w:rFonts w:hint="eastAsia" w:ascii="Times New Roman" w:hAnsi="Times New Roman"/>
          <w:color w:val="auto"/>
          <w:sz w:val="24"/>
          <w:szCs w:val="24"/>
        </w:rPr>
        <w:t>通过核算排放单位中排放源来源于实测法碳计量器具的排放量占排放总量的比例。计算公式如</w:t>
      </w:r>
      <w:r>
        <w:rPr>
          <w:rFonts w:hint="eastAsia" w:ascii="Times New Roman" w:hAnsi="Times New Roman"/>
          <w:color w:val="auto"/>
        </w:rPr>
        <w:t>下：</w:t>
      </w:r>
    </w:p>
    <w:p w14:paraId="7082E783">
      <w:pPr>
        <w:autoSpaceDE/>
        <w:autoSpaceDN/>
        <w:adjustRightInd/>
        <w:snapToGrid w:val="0"/>
        <w:spacing w:line="360" w:lineRule="auto"/>
        <w:jc w:val="right"/>
        <w:rPr>
          <w:rFonts w:ascii="Times New Roman" w:hAnsi="Times New Roman"/>
          <w:color w:val="auto"/>
          <w:sz w:val="24"/>
          <w:szCs w:val="32"/>
        </w:rPr>
      </w:pPr>
      <w:r>
        <w:rPr>
          <w:rFonts w:hint="eastAsia" w:ascii="Times New Roman" w:hAnsi="Times New Roman"/>
          <w:color w:val="auto"/>
          <w:sz w:val="24"/>
          <w:szCs w:val="32"/>
        </w:rPr>
        <w:t xml:space="preserve">  </w:t>
      </w:r>
      <w:r>
        <w:rPr>
          <w:rFonts w:hint="eastAsia" w:ascii="Times New Roman" w:hAnsi="Times New Roman"/>
          <w:color w:val="auto"/>
          <w:position w:val="-24"/>
          <w:sz w:val="24"/>
          <w:szCs w:val="32"/>
        </w:rPr>
        <w:object>
          <v:shape id="_x0000_i1027" o:spt="75" type="#_x0000_t75" style="height:45.4pt;width:125.2pt;" o:ole="t" filled="f" o:preferrelative="t" stroked="f" coordsize="21600,21600">
            <v:path/>
            <v:fill on="f" focussize="0,0"/>
            <v:stroke on="f" joinstyle="miter"/>
            <v:imagedata r:id="rId23" o:title=""/>
            <o:lock v:ext="edit" aspectratio="t"/>
            <w10:wrap type="none"/>
            <w10:anchorlock/>
          </v:shape>
          <o:OLEObject Type="Embed" ProgID="Equation.3" ShapeID="_x0000_i1027" DrawAspect="Content" ObjectID="_1468075727" r:id="rId22">
            <o:LockedField>false</o:LockedField>
          </o:OLEObject>
        </w:object>
      </w:r>
      <w:r>
        <w:rPr>
          <w:rFonts w:hint="eastAsia"/>
          <w:color w:val="auto"/>
          <w:sz w:val="24"/>
          <w:szCs w:val="32"/>
          <w:lang w:val="en-US" w:eastAsia="zh-CN"/>
        </w:rPr>
        <w:t xml:space="preserve">                             </w:t>
      </w:r>
      <w:r>
        <w:rPr>
          <w:rFonts w:ascii="Times New Roman" w:hAnsi="Times New Roman"/>
          <w:color w:val="auto"/>
          <w:sz w:val="24"/>
          <w:szCs w:val="32"/>
        </w:rPr>
        <w:t>（</w:t>
      </w:r>
      <w:r>
        <w:rPr>
          <w:rFonts w:hint="eastAsia" w:ascii="Times New Roman" w:hAnsi="Times New Roman"/>
          <w:color w:val="auto"/>
          <w:sz w:val="24"/>
          <w:szCs w:val="32"/>
        </w:rPr>
        <w:t>3</w:t>
      </w:r>
      <w:r>
        <w:rPr>
          <w:rFonts w:ascii="Times New Roman" w:hAnsi="Times New Roman"/>
          <w:color w:val="auto"/>
          <w:sz w:val="24"/>
          <w:szCs w:val="32"/>
        </w:rPr>
        <w:t>）</w:t>
      </w:r>
    </w:p>
    <w:p w14:paraId="722F2089">
      <w:pPr>
        <w:autoSpaceDE/>
        <w:autoSpaceDN/>
        <w:adjustRightInd/>
        <w:spacing w:line="360" w:lineRule="auto"/>
        <w:rPr>
          <w:rFonts w:ascii="Times New Roman" w:hAnsi="Times New Roman"/>
          <w:color w:val="auto"/>
          <w:sz w:val="24"/>
          <w:szCs w:val="24"/>
        </w:rPr>
      </w:pPr>
      <w:r>
        <w:rPr>
          <w:rFonts w:ascii="Times New Roman" w:hAnsi="Times New Roman"/>
          <w:color w:val="auto"/>
          <w:sz w:val="24"/>
          <w:szCs w:val="32"/>
        </w:rPr>
        <w:t xml:space="preserve">式中：   </w:t>
      </w:r>
    </w:p>
    <w:p w14:paraId="2B1F96E0">
      <w:pPr>
        <w:autoSpaceDE/>
        <w:autoSpaceDN/>
        <w:adjustRightInd/>
        <w:spacing w:line="360" w:lineRule="auto"/>
        <w:ind w:left="1566" w:leftChars="0" w:hanging="1146" w:firstLineChars="0"/>
        <w:jc w:val="left"/>
        <w:rPr>
          <w:rFonts w:hint="eastAsia" w:ascii="宋体" w:hAnsi="宋体" w:eastAsia="宋体" w:cs="宋体"/>
          <w:color w:val="auto"/>
          <w:sz w:val="24"/>
          <w:szCs w:val="32"/>
        </w:rPr>
      </w:pPr>
      <w:r>
        <w:rPr>
          <w:rFonts w:hint="eastAsia" w:ascii="Times New Roman" w:hAnsi="Times New Roman" w:eastAsia="仿宋" w:cs="仿宋"/>
          <w:i/>
          <w:iCs/>
          <w:color w:val="auto"/>
          <w:sz w:val="24"/>
          <w:szCs w:val="32"/>
        </w:rPr>
        <w:t>E</w:t>
      </w:r>
      <w:r>
        <w:rPr>
          <w:rFonts w:hint="eastAsia" w:ascii="Times New Roman" w:hAnsi="Times New Roman" w:eastAsia="仿宋" w:cs="仿宋"/>
          <w:i/>
          <w:iCs/>
          <w:color w:val="auto"/>
          <w:sz w:val="24"/>
          <w:szCs w:val="32"/>
          <w:vertAlign w:val="subscript"/>
        </w:rPr>
        <w:t xml:space="preserve">j，direct </w:t>
      </w:r>
      <w:r>
        <w:rPr>
          <w:rFonts w:ascii="Times New Roman" w:hAnsi="Times New Roman"/>
          <w:color w:val="auto"/>
          <w:sz w:val="24"/>
          <w:szCs w:val="32"/>
        </w:rPr>
        <w:t>——</w:t>
      </w:r>
      <w:r>
        <w:rPr>
          <w:rFonts w:hint="eastAsia" w:ascii="宋体" w:hAnsi="宋体" w:eastAsia="宋体" w:cs="宋体"/>
          <w:color w:val="auto"/>
          <w:sz w:val="24"/>
          <w:szCs w:val="32"/>
        </w:rPr>
        <w:t>第</w:t>
      </w:r>
      <w:r>
        <w:rPr>
          <w:rFonts w:hint="eastAsia" w:ascii="宋体" w:hAnsi="宋体" w:eastAsia="宋体" w:cs="宋体"/>
          <w:i/>
          <w:iCs/>
          <w:color w:val="auto"/>
          <w:sz w:val="24"/>
          <w:szCs w:val="32"/>
        </w:rPr>
        <w:t>j</w:t>
      </w:r>
      <w:r>
        <w:rPr>
          <w:rFonts w:hint="eastAsia" w:ascii="宋体" w:hAnsi="宋体" w:eastAsia="宋体" w:cs="宋体"/>
          <w:color w:val="auto"/>
          <w:sz w:val="24"/>
          <w:szCs w:val="32"/>
        </w:rPr>
        <w:t>个采用CEMS或在线分析仪表等直接测量的排放源的排放量，以吨二氧化碳当量（</w:t>
      </w:r>
      <w:r>
        <w:rPr>
          <w:rFonts w:hint="eastAsia" w:ascii="Times New Roman" w:hAnsi="Times New Roman" w:cs="宋体"/>
          <w:color w:val="auto"/>
          <w:sz w:val="24"/>
          <w:szCs w:val="24"/>
        </w:rPr>
        <w:t>tCO</w:t>
      </w:r>
      <w:r>
        <w:rPr>
          <w:rFonts w:hint="eastAsia" w:ascii="Times New Roman" w:hAnsi="Times New Roman" w:cs="宋体"/>
          <w:color w:val="auto"/>
          <w:sz w:val="24"/>
          <w:szCs w:val="24"/>
          <w:vertAlign w:val="subscript"/>
        </w:rPr>
        <w:t>2</w:t>
      </w:r>
      <w:r>
        <w:rPr>
          <w:rFonts w:hint="eastAsia" w:ascii="Times New Roman" w:hAnsi="Times New Roman" w:cs="宋体"/>
          <w:color w:val="auto"/>
          <w:sz w:val="24"/>
          <w:szCs w:val="24"/>
        </w:rPr>
        <w:t>e</w:t>
      </w:r>
      <w:r>
        <w:rPr>
          <w:rFonts w:hint="eastAsia" w:ascii="宋体" w:hAnsi="宋体" w:eastAsia="宋体" w:cs="宋体"/>
          <w:color w:val="auto"/>
          <w:sz w:val="24"/>
          <w:szCs w:val="32"/>
        </w:rPr>
        <w:t>）计；</w:t>
      </w:r>
    </w:p>
    <w:p w14:paraId="18BA6425">
      <w:pPr>
        <w:autoSpaceDE/>
        <w:autoSpaceDN/>
        <w:adjustRightInd/>
        <w:spacing w:line="360" w:lineRule="auto"/>
        <w:ind w:firstLine="480" w:firstLineChars="200"/>
        <w:rPr>
          <w:rFonts w:hint="eastAsia" w:ascii="Times New Roman" w:hAnsi="Times New Roman" w:eastAsia="仿宋" w:cs="仿宋"/>
          <w:color w:val="auto"/>
          <w:sz w:val="24"/>
          <w:szCs w:val="24"/>
        </w:rPr>
      </w:pPr>
      <w:r>
        <w:rPr>
          <w:rFonts w:hint="eastAsia" w:ascii="Times New Roman" w:hAnsi="Times New Roman" w:eastAsia="仿宋" w:cs="仿宋"/>
          <w:i/>
          <w:iCs/>
          <w:color w:val="auto"/>
          <w:sz w:val="24"/>
          <w:szCs w:val="24"/>
        </w:rPr>
        <w:t>n</w:t>
      </w:r>
      <w:r>
        <w:rPr>
          <w:rFonts w:hint="eastAsia" w:ascii="Times New Roman" w:hAnsi="Times New Roman" w:eastAsia="仿宋" w:cs="仿宋"/>
          <w:color w:val="auto"/>
          <w:sz w:val="24"/>
          <w:szCs w:val="24"/>
        </w:rPr>
        <w:t xml:space="preserve">   </w:t>
      </w:r>
      <w:r>
        <w:rPr>
          <w:rFonts w:ascii="Times New Roman" w:hAnsi="Times New Roman"/>
          <w:color w:val="auto"/>
          <w:sz w:val="24"/>
          <w:szCs w:val="24"/>
        </w:rPr>
        <w:t>——</w:t>
      </w:r>
      <w:r>
        <w:rPr>
          <w:rFonts w:hint="eastAsia" w:ascii="宋体" w:hAnsi="宋体" w:eastAsia="宋体" w:cs="宋体"/>
          <w:color w:val="auto"/>
          <w:sz w:val="24"/>
          <w:szCs w:val="24"/>
        </w:rPr>
        <w:t>采用实测法的排放源个数；</w:t>
      </w:r>
    </w:p>
    <w:p w14:paraId="29EF6589">
      <w:pPr>
        <w:autoSpaceDE/>
        <w:autoSpaceDN/>
        <w:adjustRightInd/>
        <w:spacing w:line="360" w:lineRule="auto"/>
        <w:ind w:firstLine="480" w:firstLineChars="200"/>
        <w:rPr>
          <w:rFonts w:hint="eastAsia" w:ascii="Times New Roman" w:hAnsi="Times New Roman" w:eastAsia="仿宋" w:cs="仿宋"/>
          <w:color w:val="auto"/>
          <w:sz w:val="24"/>
          <w:szCs w:val="24"/>
        </w:rPr>
      </w:pPr>
      <w:r>
        <w:rPr>
          <w:rFonts w:hint="eastAsia" w:ascii="Times New Roman" w:hAnsi="Times New Roman" w:eastAsia="仿宋" w:cs="仿宋"/>
          <w:i/>
          <w:iCs/>
          <w:color w:val="auto"/>
          <w:sz w:val="24"/>
          <w:szCs w:val="24"/>
        </w:rPr>
        <w:t>E</w:t>
      </w:r>
      <w:r>
        <w:rPr>
          <w:rFonts w:hint="eastAsia" w:ascii="Times New Roman" w:hAnsi="Times New Roman" w:eastAsia="仿宋" w:cs="仿宋"/>
          <w:color w:val="auto"/>
          <w:sz w:val="24"/>
          <w:szCs w:val="24"/>
        </w:rPr>
        <w:t xml:space="preserve">  </w:t>
      </w:r>
      <w:r>
        <w:rPr>
          <w:rFonts w:hint="eastAsia" w:ascii="Times New Roman" w:hAnsi="Times New Roman" w:eastAsia="仿宋" w:cs="仿宋"/>
          <w:color w:val="auto"/>
          <w:sz w:val="24"/>
          <w:szCs w:val="24"/>
          <w:lang w:val="en-US" w:eastAsia="zh-CN"/>
        </w:rPr>
        <w:t xml:space="preserve"> </w:t>
      </w:r>
      <w:r>
        <w:rPr>
          <w:rFonts w:ascii="Times New Roman" w:hAnsi="Times New Roman"/>
          <w:color w:val="auto"/>
          <w:sz w:val="24"/>
          <w:szCs w:val="24"/>
        </w:rPr>
        <w:t>——</w:t>
      </w:r>
      <w:r>
        <w:rPr>
          <w:rFonts w:hint="eastAsia" w:ascii="宋体" w:hAnsi="宋体" w:eastAsia="宋体" w:cs="宋体"/>
          <w:color w:val="auto"/>
          <w:sz w:val="24"/>
          <w:szCs w:val="24"/>
        </w:rPr>
        <w:t>温室气体排放总量；</w:t>
      </w:r>
    </w:p>
    <w:p w14:paraId="0DCDC9FC">
      <w:pPr>
        <w:autoSpaceDE/>
        <w:autoSpaceDN/>
        <w:adjustRightInd/>
        <w:spacing w:line="360" w:lineRule="auto"/>
        <w:ind w:left="968" w:leftChars="261" w:hanging="420" w:hangingChars="200"/>
        <w:rPr>
          <w:rFonts w:hint="eastAsia" w:ascii="Times New Roman" w:hAnsi="Times New Roman" w:eastAsia="仿宋" w:cs="仿宋"/>
          <w:color w:val="auto"/>
          <w:sz w:val="21"/>
          <w:szCs w:val="21"/>
        </w:rPr>
      </w:pPr>
      <w:r>
        <w:rPr>
          <w:rFonts w:hint="eastAsia" w:ascii="Times New Roman" w:hAnsi="Times New Roman" w:eastAsia="仿宋" w:cs="仿宋"/>
          <w:color w:val="auto"/>
          <w:sz w:val="21"/>
          <w:szCs w:val="21"/>
        </w:rPr>
        <w:t>注：采用CEMS实测法时，排放量计算应依据HJ</w:t>
      </w:r>
      <w:r>
        <w:rPr>
          <w:rFonts w:hint="eastAsia" w:ascii="Times New Roman" w:hAnsi="Times New Roman" w:eastAsia="仿宋" w:cs="仿宋"/>
          <w:color w:val="auto"/>
          <w:sz w:val="21"/>
          <w:szCs w:val="21"/>
          <w:lang w:val="en-US" w:eastAsia="zh-CN"/>
        </w:rPr>
        <w:t xml:space="preserve"> </w:t>
      </w:r>
      <w:r>
        <w:rPr>
          <w:rFonts w:hint="eastAsia" w:ascii="Times New Roman" w:hAnsi="Times New Roman" w:eastAsia="仿宋" w:cs="仿宋"/>
          <w:color w:val="auto"/>
          <w:sz w:val="21"/>
          <w:szCs w:val="21"/>
        </w:rPr>
        <w:t>75等相关技术规范，对烟气参数（温度、压力、流速、湿度）进行修正，并扣除环境背景CO₂浓度。</w:t>
      </w:r>
    </w:p>
    <w:p w14:paraId="0651D19B">
      <w:pPr>
        <w:pStyle w:val="3"/>
        <w:pageBreakBefore w:val="0"/>
        <w:widowControl w:val="0"/>
        <w:numPr>
          <w:ilvl w:val="1"/>
          <w:numId w:val="0"/>
        </w:numPr>
        <w:kinsoku/>
        <w:wordWrap/>
        <w:overflowPunct/>
        <w:topLinePunct w:val="0"/>
        <w:autoSpaceDE/>
        <w:autoSpaceDN/>
        <w:bidi w:val="0"/>
        <w:snapToGrid w:val="0"/>
        <w:spacing w:before="0" w:after="0" w:line="360" w:lineRule="auto"/>
        <w:ind w:leftChars="0"/>
        <w:textAlignment w:val="auto"/>
        <w:rPr>
          <w:rFonts w:hint="eastAsia" w:ascii="Times New Roman" w:hAnsi="Times New Roman" w:eastAsia="宋体" w:cs="宋体"/>
          <w:color w:val="auto"/>
          <w:sz w:val="24"/>
        </w:rPr>
      </w:pPr>
      <w:bookmarkStart w:id="36" w:name="_Toc9953"/>
      <w:bookmarkStart w:id="37" w:name="_Toc1098"/>
      <w:r>
        <w:rPr>
          <w:rFonts w:hint="eastAsia" w:ascii="Times New Roman" w:hAnsi="Times New Roman" w:eastAsia="宋体" w:cs="宋体"/>
          <w:color w:val="auto"/>
          <w:sz w:val="24"/>
        </w:rPr>
        <w:t>6.3 评价等级</w:t>
      </w:r>
      <w:bookmarkEnd w:id="36"/>
      <w:bookmarkEnd w:id="37"/>
    </w:p>
    <w:p w14:paraId="34D97502">
      <w:pPr>
        <w:autoSpaceDE/>
        <w:autoSpaceDN/>
        <w:adjustRightInd/>
        <w:snapToGrid w:val="0"/>
        <w:spacing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根据碳排放计量率（CEMR）与碳排放实测数据计量率（CDMR）综合判定：</w:t>
      </w:r>
    </w:p>
    <w:p w14:paraId="2A4473B9">
      <w:pPr>
        <w:pStyle w:val="5"/>
        <w:keepNext w:val="0"/>
        <w:keepLines w:val="0"/>
        <w:pageBreakBefore w:val="0"/>
        <w:tabs>
          <w:tab w:val="left" w:pos="798"/>
        </w:tabs>
        <w:kinsoku w:val="0"/>
        <w:wordWrap/>
        <w:overflowPunct w:val="0"/>
        <w:autoSpaceDE/>
        <w:autoSpaceDN/>
        <w:bidi w:val="0"/>
        <w:adjustRightInd/>
        <w:spacing w:beforeAutospacing="0" w:after="0" w:afterAutospacing="0" w:line="360" w:lineRule="auto"/>
        <w:ind w:left="0" w:firstLine="420" w:firstLineChars="200"/>
        <w:jc w:val="center"/>
        <w:outlineLvl w:val="1"/>
        <w:rPr>
          <w:rFonts w:hint="eastAsia" w:ascii="黑体" w:hAnsi="黑体" w:eastAsia="黑体" w:cs="黑体"/>
          <w:color w:val="000000"/>
          <w:kern w:val="2"/>
          <w:sz w:val="21"/>
          <w:szCs w:val="21"/>
        </w:rPr>
      </w:pPr>
      <w:r>
        <w:rPr>
          <w:rFonts w:hint="eastAsia" w:ascii="黑体" w:hAnsi="黑体" w:eastAsia="黑体" w:cs="黑体"/>
          <w:color w:val="000000"/>
          <w:kern w:val="2"/>
          <w:sz w:val="21"/>
          <w:szCs w:val="21"/>
        </w:rPr>
        <w:t>表</w:t>
      </w:r>
      <w:r>
        <w:rPr>
          <w:rFonts w:hint="eastAsia" w:ascii="黑体" w:hAnsi="黑体" w:eastAsia="黑体" w:cs="黑体"/>
          <w:color w:val="000000"/>
          <w:kern w:val="2"/>
          <w:sz w:val="21"/>
          <w:szCs w:val="21"/>
          <w:lang w:eastAsia="zh-CN"/>
        </w:rPr>
        <w:t>2</w:t>
      </w:r>
      <w:r>
        <w:rPr>
          <w:rFonts w:hint="eastAsia" w:ascii="黑体" w:hAnsi="黑体" w:eastAsia="黑体" w:cs="黑体"/>
          <w:color w:val="000000"/>
          <w:kern w:val="2"/>
          <w:sz w:val="21"/>
          <w:szCs w:val="21"/>
        </w:rPr>
        <w:t xml:space="preserve"> 碳计量能力评价等级</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9"/>
        <w:gridCol w:w="5885"/>
      </w:tblGrid>
      <w:tr w14:paraId="084BE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blHeader/>
          <w:jc w:val="center"/>
        </w:trPr>
        <w:tc>
          <w:tcPr>
            <w:tcW w:w="2829" w:type="dxa"/>
            <w:vAlign w:val="center"/>
          </w:tcPr>
          <w:p w14:paraId="076FA8A0">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等级</w:t>
            </w:r>
          </w:p>
        </w:tc>
        <w:tc>
          <w:tcPr>
            <w:tcW w:w="5885" w:type="dxa"/>
            <w:vAlign w:val="center"/>
          </w:tcPr>
          <w:p w14:paraId="649E4C39">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指标</w:t>
            </w:r>
          </w:p>
        </w:tc>
      </w:tr>
      <w:tr w14:paraId="29483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2829" w:type="dxa"/>
            <w:vAlign w:val="center"/>
          </w:tcPr>
          <w:p w14:paraId="10C712CD">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A级</w:t>
            </w:r>
          </w:p>
        </w:tc>
        <w:tc>
          <w:tcPr>
            <w:tcW w:w="5885" w:type="dxa"/>
            <w:vAlign w:val="center"/>
          </w:tcPr>
          <w:p w14:paraId="0A57C2E5">
            <w:pP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shd w:val="clear" w:color="auto" w:fill="FFFFFF"/>
              </w:rPr>
              <w:t>CEMR ≥</w:t>
            </w:r>
            <w:r>
              <w:rPr>
                <w:rFonts w:hint="default" w:ascii="Times New Roman" w:hAnsi="Times New Roman" w:eastAsia="宋体" w:cs="Times New Roman"/>
                <w:color w:val="auto"/>
                <w:sz w:val="21"/>
                <w:szCs w:val="21"/>
                <w:shd w:val="clear" w:color="auto" w:fill="FFFFFF"/>
                <w:lang w:eastAsia="zh-CN"/>
              </w:rPr>
              <w:t>( 90)</w:t>
            </w:r>
            <w:r>
              <w:rPr>
                <w:rFonts w:hint="default" w:ascii="Times New Roman" w:hAnsi="Times New Roman" w:eastAsia="宋体" w:cs="Times New Roman"/>
                <w:color w:val="auto"/>
                <w:sz w:val="21"/>
                <w:szCs w:val="21"/>
                <w:shd w:val="clear" w:color="auto" w:fill="FFFFFF"/>
              </w:rPr>
              <w:t>%；CDMR ≥</w:t>
            </w:r>
            <w:r>
              <w:rPr>
                <w:rFonts w:hint="default" w:ascii="Times New Roman" w:hAnsi="Times New Roman" w:eastAsia="宋体" w:cs="Times New Roman"/>
                <w:color w:val="auto"/>
                <w:sz w:val="21"/>
                <w:szCs w:val="21"/>
                <w:shd w:val="clear" w:color="auto" w:fill="FFFFFF"/>
                <w:lang w:eastAsia="zh-CN"/>
              </w:rPr>
              <w:t>( 50)</w:t>
            </w:r>
            <w:r>
              <w:rPr>
                <w:rFonts w:hint="default" w:ascii="Times New Roman" w:hAnsi="Times New Roman" w:eastAsia="宋体" w:cs="Times New Roman"/>
                <w:color w:val="auto"/>
                <w:sz w:val="21"/>
                <w:szCs w:val="21"/>
                <w:shd w:val="clear" w:color="auto" w:fill="FFFFFF"/>
              </w:rPr>
              <w:t>%（</w:t>
            </w:r>
            <w:r>
              <w:rPr>
                <w:rFonts w:hint="default" w:ascii="Times New Roman" w:hAnsi="Times New Roman" w:eastAsia="宋体" w:cs="Times New Roman"/>
                <w:color w:val="auto"/>
                <w:sz w:val="21"/>
                <w:szCs w:val="21"/>
                <w:shd w:val="clear" w:color="auto" w:fill="FFFFFF"/>
                <w:lang w:val="en-US" w:eastAsia="zh-CN"/>
              </w:rPr>
              <w:t>仅</w:t>
            </w:r>
            <w:r>
              <w:rPr>
                <w:rFonts w:hint="default" w:ascii="Times New Roman" w:hAnsi="Times New Roman" w:eastAsia="宋体" w:cs="Times New Roman"/>
                <w:color w:val="auto"/>
                <w:sz w:val="21"/>
                <w:szCs w:val="21"/>
                <w:shd w:val="clear" w:color="auto" w:fill="FFFFFF"/>
              </w:rPr>
              <w:t>发电、钢铁、水泥行业）</w:t>
            </w:r>
          </w:p>
        </w:tc>
      </w:tr>
      <w:tr w14:paraId="20AA6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2829" w:type="dxa"/>
            <w:vAlign w:val="center"/>
          </w:tcPr>
          <w:p w14:paraId="32F52FA9">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B级</w:t>
            </w:r>
          </w:p>
        </w:tc>
        <w:tc>
          <w:tcPr>
            <w:tcW w:w="5885" w:type="dxa"/>
            <w:vAlign w:val="center"/>
          </w:tcPr>
          <w:p w14:paraId="204935E6">
            <w:pP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shd w:val="clear" w:color="auto" w:fill="FFFFFF"/>
              </w:rPr>
              <w:t>CEMR ≥</w:t>
            </w:r>
            <w:r>
              <w:rPr>
                <w:rFonts w:hint="default" w:ascii="Times New Roman" w:hAnsi="Times New Roman" w:eastAsia="宋体" w:cs="Times New Roman"/>
                <w:color w:val="auto"/>
                <w:sz w:val="21"/>
                <w:szCs w:val="21"/>
                <w:shd w:val="clear" w:color="auto" w:fill="FFFFFF"/>
                <w:lang w:eastAsia="zh-CN"/>
              </w:rPr>
              <w:t>( 80)</w:t>
            </w:r>
            <w:r>
              <w:rPr>
                <w:rFonts w:hint="default" w:ascii="Times New Roman" w:hAnsi="Times New Roman" w:eastAsia="宋体" w:cs="Times New Roman"/>
                <w:color w:val="auto"/>
                <w:sz w:val="21"/>
                <w:szCs w:val="21"/>
                <w:shd w:val="clear" w:color="auto" w:fill="FFFFFF"/>
              </w:rPr>
              <w:t>%；CDMR ≥</w:t>
            </w:r>
            <w:r>
              <w:rPr>
                <w:rFonts w:hint="default" w:ascii="Times New Roman" w:hAnsi="Times New Roman" w:eastAsia="宋体" w:cs="Times New Roman"/>
                <w:color w:val="auto"/>
                <w:sz w:val="21"/>
                <w:szCs w:val="21"/>
                <w:shd w:val="clear" w:color="auto" w:fill="FFFFFF"/>
                <w:lang w:eastAsia="zh-CN"/>
              </w:rPr>
              <w:t>( 30)</w:t>
            </w:r>
            <w:r>
              <w:rPr>
                <w:rFonts w:hint="default" w:ascii="Times New Roman" w:hAnsi="Times New Roman" w:eastAsia="宋体" w:cs="Times New Roman"/>
                <w:color w:val="auto"/>
                <w:sz w:val="21"/>
                <w:szCs w:val="21"/>
                <w:shd w:val="clear" w:color="auto" w:fill="FFFFFF"/>
              </w:rPr>
              <w:t>%（</w:t>
            </w:r>
            <w:r>
              <w:rPr>
                <w:rFonts w:hint="default" w:ascii="Times New Roman" w:hAnsi="Times New Roman" w:eastAsia="宋体" w:cs="Times New Roman"/>
                <w:color w:val="auto"/>
                <w:sz w:val="21"/>
                <w:szCs w:val="21"/>
                <w:shd w:val="clear" w:color="auto" w:fill="FFFFFF"/>
                <w:lang w:val="en-US" w:eastAsia="zh-CN"/>
              </w:rPr>
              <w:t>仅</w:t>
            </w:r>
            <w:r>
              <w:rPr>
                <w:rFonts w:hint="default" w:ascii="Times New Roman" w:hAnsi="Times New Roman" w:eastAsia="宋体" w:cs="Times New Roman"/>
                <w:color w:val="auto"/>
                <w:sz w:val="21"/>
                <w:szCs w:val="21"/>
                <w:shd w:val="clear" w:color="auto" w:fill="FFFFFF"/>
              </w:rPr>
              <w:t>发电、钢铁、水泥行业）</w:t>
            </w:r>
          </w:p>
        </w:tc>
      </w:tr>
      <w:tr w14:paraId="0BAE6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2829" w:type="dxa"/>
            <w:vAlign w:val="center"/>
          </w:tcPr>
          <w:p w14:paraId="577DA3FF">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C级</w:t>
            </w:r>
          </w:p>
        </w:tc>
        <w:tc>
          <w:tcPr>
            <w:tcW w:w="5885" w:type="dxa"/>
            <w:vAlign w:val="center"/>
          </w:tcPr>
          <w:p w14:paraId="0F25A0F0">
            <w:pPr>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shd w:val="clear" w:color="auto" w:fill="FFFFFF"/>
              </w:rPr>
              <w:t>CEMR ≥</w:t>
            </w:r>
            <w:r>
              <w:rPr>
                <w:rFonts w:hint="default" w:ascii="Times New Roman" w:hAnsi="Times New Roman" w:eastAsia="宋体" w:cs="Times New Roman"/>
                <w:color w:val="auto"/>
                <w:sz w:val="21"/>
                <w:szCs w:val="21"/>
                <w:shd w:val="clear" w:color="auto" w:fill="FFFFFF"/>
                <w:lang w:eastAsia="zh-CN"/>
              </w:rPr>
              <w:t>( 70)</w:t>
            </w:r>
            <w:r>
              <w:rPr>
                <w:rFonts w:hint="default" w:ascii="Times New Roman" w:hAnsi="Times New Roman" w:eastAsia="宋体" w:cs="Times New Roman"/>
                <w:color w:val="auto"/>
                <w:sz w:val="21"/>
                <w:szCs w:val="21"/>
                <w:shd w:val="clear" w:color="auto" w:fill="FFFFFF"/>
              </w:rPr>
              <w:t>%，CDMR ≥</w:t>
            </w:r>
            <w:r>
              <w:rPr>
                <w:rFonts w:hint="default" w:ascii="Times New Roman" w:hAnsi="Times New Roman" w:eastAsia="宋体" w:cs="Times New Roman"/>
                <w:color w:val="auto"/>
                <w:sz w:val="21"/>
                <w:szCs w:val="21"/>
                <w:shd w:val="clear" w:color="auto" w:fill="FFFFFF"/>
                <w:lang w:eastAsia="zh-CN"/>
              </w:rPr>
              <w:t>( 10)</w:t>
            </w:r>
            <w:r>
              <w:rPr>
                <w:rFonts w:hint="default" w:ascii="Times New Roman" w:hAnsi="Times New Roman" w:eastAsia="宋体" w:cs="Times New Roman"/>
                <w:color w:val="auto"/>
                <w:sz w:val="21"/>
                <w:szCs w:val="21"/>
                <w:shd w:val="clear" w:color="auto" w:fill="FFFFFF"/>
              </w:rPr>
              <w:t>%（</w:t>
            </w:r>
            <w:r>
              <w:rPr>
                <w:rFonts w:hint="default" w:ascii="Times New Roman" w:hAnsi="Times New Roman" w:eastAsia="宋体" w:cs="Times New Roman"/>
                <w:color w:val="auto"/>
                <w:sz w:val="21"/>
                <w:szCs w:val="21"/>
                <w:shd w:val="clear" w:color="auto" w:fill="FFFFFF"/>
                <w:lang w:val="en-US" w:eastAsia="zh-CN"/>
              </w:rPr>
              <w:t>仅</w:t>
            </w:r>
            <w:r>
              <w:rPr>
                <w:rFonts w:hint="default" w:ascii="Times New Roman" w:hAnsi="Times New Roman" w:eastAsia="宋体" w:cs="Times New Roman"/>
                <w:color w:val="auto"/>
                <w:sz w:val="21"/>
                <w:szCs w:val="21"/>
                <w:shd w:val="clear" w:color="auto" w:fill="FFFFFF"/>
              </w:rPr>
              <w:t>发电、钢铁、水泥行业）</w:t>
            </w:r>
          </w:p>
        </w:tc>
      </w:tr>
      <w:tr w14:paraId="6FB50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2829" w:type="dxa"/>
            <w:vAlign w:val="center"/>
          </w:tcPr>
          <w:p w14:paraId="550C2BFA">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D级</w:t>
            </w:r>
          </w:p>
        </w:tc>
        <w:tc>
          <w:tcPr>
            <w:tcW w:w="5885" w:type="dxa"/>
            <w:vAlign w:val="center"/>
          </w:tcPr>
          <w:p w14:paraId="5BDDD0CD">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shd w:val="clear" w:color="auto" w:fill="FFFFFF"/>
              </w:rPr>
              <w:t>不满足C级要求</w:t>
            </w:r>
          </w:p>
        </w:tc>
      </w:tr>
    </w:tbl>
    <w:p w14:paraId="2EA1C45E">
      <w:pPr>
        <w:keepNext w:val="0"/>
        <w:keepLines w:val="0"/>
        <w:pageBreakBefore w:val="0"/>
        <w:widowControl w:val="0"/>
        <w:kinsoku/>
        <w:wordWrap/>
        <w:overflowPunct/>
        <w:topLinePunct w:val="0"/>
        <w:autoSpaceDE/>
        <w:autoSpaceDN/>
        <w:bidi w:val="0"/>
        <w:adjustRightInd/>
        <w:snapToGrid w:val="0"/>
        <w:spacing w:before="0" w:beforeLines="50" w:line="360" w:lineRule="auto"/>
        <w:ind w:left="968" w:leftChars="261" w:hanging="420" w:hangingChars="200"/>
        <w:jc w:val="both"/>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注：发电行业重点排放单位名录包括国民经济行业分类代码为</w:t>
      </w:r>
      <w:r>
        <w:rPr>
          <w:rFonts w:hint="default" w:ascii="Times New Roman" w:hAnsi="Times New Roman" w:eastAsia="仿宋" w:cs="Times New Roman"/>
          <w:color w:val="auto"/>
          <w:sz w:val="21"/>
          <w:szCs w:val="21"/>
          <w:lang w:eastAsia="zh-CN"/>
        </w:rPr>
        <w:t>4411</w:t>
      </w:r>
      <w:r>
        <w:rPr>
          <w:rFonts w:hint="default" w:ascii="Times New Roman" w:hAnsi="Times New Roman" w:eastAsia="仿宋" w:cs="Times New Roman"/>
          <w:color w:val="auto"/>
          <w:sz w:val="21"/>
          <w:szCs w:val="21"/>
        </w:rPr>
        <w:t>、4412 的电力生产企业（含自备电厂）；钢铁行业重点排放单位名录包括国民经济行业分类代码为</w:t>
      </w:r>
      <w:r>
        <w:rPr>
          <w:rFonts w:hint="default" w:ascii="Times New Roman" w:hAnsi="Times New Roman" w:eastAsia="仿宋" w:cs="Times New Roman"/>
          <w:color w:val="auto"/>
          <w:sz w:val="21"/>
          <w:szCs w:val="21"/>
          <w:lang w:eastAsia="zh-CN"/>
        </w:rPr>
        <w:t>3110</w:t>
      </w:r>
      <w:r>
        <w:rPr>
          <w:rFonts w:hint="default" w:ascii="Times New Roman" w:hAnsi="Times New Roman" w:eastAsia="仿宋" w:cs="Times New Roman"/>
          <w:color w:val="auto"/>
          <w:sz w:val="21"/>
          <w:szCs w:val="21"/>
        </w:rPr>
        <w:t>、3120 的高炉—转炉长流程钢铁生产企业；水泥行业重点排放单位名录包括国民经济行业分类代码为3011 的硅酸盐水泥熟料生产企业；其它行业重点排放单位名录参照GB/T</w:t>
      </w:r>
      <w:r>
        <w:rPr>
          <w:rFonts w:hint="default" w:ascii="Times New Roman" w:hAnsi="Times New Roman" w:eastAsia="仿宋" w:cs="Times New Roman"/>
          <w:color w:val="auto"/>
          <w:sz w:val="21"/>
          <w:szCs w:val="21"/>
          <w:lang w:eastAsia="zh-CN"/>
        </w:rPr>
        <w:t xml:space="preserve"> 4754</w:t>
      </w:r>
      <w:r>
        <w:rPr>
          <w:rFonts w:hint="default" w:ascii="Times New Roman" w:hAnsi="Times New Roman" w:eastAsia="仿宋" w:cs="Times New Roman"/>
          <w:color w:val="auto"/>
          <w:sz w:val="21"/>
          <w:szCs w:val="21"/>
        </w:rPr>
        <w:t>。</w:t>
      </w:r>
    </w:p>
    <w:p w14:paraId="24132FC4">
      <w:pPr>
        <w:keepNext w:val="0"/>
        <w:keepLines w:val="0"/>
        <w:pageBreakBefore w:val="0"/>
        <w:widowControl w:val="0"/>
        <w:kinsoku/>
        <w:wordWrap/>
        <w:overflowPunct/>
        <w:topLinePunct w:val="0"/>
        <w:autoSpaceDE/>
        <w:autoSpaceDN/>
        <w:bidi w:val="0"/>
        <w:adjustRightInd w:val="0"/>
        <w:snapToGrid w:val="0"/>
        <w:spacing w:before="157" w:beforeLines="50" w:after="0" w:afterLines="50" w:line="360" w:lineRule="auto"/>
        <w:jc w:val="both"/>
        <w:textAlignment w:val="auto"/>
        <w:outlineLvl w:val="0"/>
        <w:rPr>
          <w:rFonts w:hint="eastAsia" w:ascii="黑体" w:hAnsi="黑体" w:eastAsia="黑体" w:cs="黑体"/>
          <w:snapToGrid w:val="0"/>
          <w:color w:val="000000"/>
          <w:kern w:val="0"/>
          <w:sz w:val="24"/>
        </w:rPr>
      </w:pPr>
      <w:bookmarkStart w:id="38" w:name="_Toc24216"/>
      <w:bookmarkStart w:id="39" w:name="_Toc24307"/>
      <w:r>
        <w:rPr>
          <w:rFonts w:hint="eastAsia" w:ascii="黑体" w:hAnsi="黑体" w:eastAsia="黑体" w:cs="黑体"/>
          <w:snapToGrid w:val="0"/>
          <w:color w:val="000000"/>
          <w:kern w:val="0"/>
          <w:sz w:val="24"/>
        </w:rPr>
        <w:t>7 碳计量能力评价</w:t>
      </w:r>
      <w:bookmarkEnd w:id="38"/>
      <w:r>
        <w:rPr>
          <w:rFonts w:hint="eastAsia" w:ascii="黑体" w:hAnsi="黑体" w:eastAsia="黑体" w:cs="黑体"/>
          <w:snapToGrid w:val="0"/>
          <w:color w:val="000000"/>
          <w:kern w:val="0"/>
          <w:sz w:val="24"/>
        </w:rPr>
        <w:t>程序</w:t>
      </w:r>
      <w:bookmarkEnd w:id="39"/>
    </w:p>
    <w:p w14:paraId="1E053784">
      <w:pPr>
        <w:autoSpaceDE/>
        <w:autoSpaceDN/>
        <w:adjustRightInd/>
        <w:snapToGrid w:val="0"/>
        <w:spacing w:line="360" w:lineRule="auto"/>
        <w:ind w:firstLine="480" w:firstLineChars="200"/>
        <w:rPr>
          <w:rFonts w:hint="eastAsia" w:ascii="Times New Roman" w:hAnsi="Times New Roman"/>
          <w:color w:val="auto"/>
          <w:sz w:val="24"/>
          <w:szCs w:val="24"/>
        </w:rPr>
      </w:pPr>
      <w:bookmarkStart w:id="40" w:name="_Toc14272"/>
      <w:r>
        <w:rPr>
          <w:rFonts w:hint="eastAsia" w:ascii="Times New Roman" w:hAnsi="Times New Roman"/>
          <w:color w:val="auto"/>
          <w:sz w:val="24"/>
          <w:szCs w:val="24"/>
          <w:lang w:val="en-US" w:eastAsia="zh-CN"/>
        </w:rPr>
        <w:t>政府计量行政部门或重点排放单位按照有关规定，组织评价组，对照本规</w:t>
      </w:r>
      <w:r>
        <w:rPr>
          <w:rFonts w:hint="default" w:ascii="Times New Roman" w:hAnsi="Times New Roman"/>
          <w:color w:val="auto"/>
          <w:sz w:val="24"/>
          <w:szCs w:val="24"/>
          <w:lang w:val="en-US" w:eastAsia="zh-CN"/>
        </w:rPr>
        <w:t>范要求，对重点排放单位碳计量</w:t>
      </w:r>
      <w:r>
        <w:rPr>
          <w:rFonts w:hint="eastAsia" w:ascii="Times New Roman" w:hAnsi="Times New Roman"/>
          <w:color w:val="auto"/>
          <w:sz w:val="24"/>
          <w:szCs w:val="24"/>
          <w:lang w:val="en-US" w:eastAsia="zh-CN"/>
        </w:rPr>
        <w:t>能力</w:t>
      </w:r>
      <w:r>
        <w:rPr>
          <w:rFonts w:hint="default" w:ascii="Times New Roman" w:hAnsi="Times New Roman"/>
          <w:color w:val="auto"/>
          <w:sz w:val="24"/>
          <w:szCs w:val="24"/>
          <w:lang w:val="en-US" w:eastAsia="zh-CN"/>
        </w:rPr>
        <w:t>进行</w:t>
      </w:r>
      <w:r>
        <w:rPr>
          <w:rFonts w:hint="eastAsia" w:ascii="Times New Roman" w:hAnsi="Times New Roman"/>
          <w:color w:val="auto"/>
          <w:sz w:val="24"/>
          <w:szCs w:val="24"/>
          <w:lang w:val="en-US" w:eastAsia="zh-CN"/>
        </w:rPr>
        <w:t>评价</w:t>
      </w:r>
      <w:r>
        <w:rPr>
          <w:rFonts w:hint="default" w:ascii="Times New Roman" w:hAnsi="Times New Roman"/>
          <w:color w:val="auto"/>
          <w:sz w:val="24"/>
          <w:szCs w:val="24"/>
          <w:lang w:val="en-US" w:eastAsia="zh-CN"/>
        </w:rPr>
        <w:t>。</w:t>
      </w:r>
    </w:p>
    <w:p w14:paraId="42D41656">
      <w:pPr>
        <w:pStyle w:val="3"/>
        <w:pageBreakBefore w:val="0"/>
        <w:widowControl w:val="0"/>
        <w:numPr>
          <w:ilvl w:val="1"/>
          <w:numId w:val="0"/>
        </w:numPr>
        <w:kinsoku/>
        <w:wordWrap/>
        <w:overflowPunct/>
        <w:topLinePunct w:val="0"/>
        <w:autoSpaceDE/>
        <w:autoSpaceDN/>
        <w:bidi w:val="0"/>
        <w:snapToGrid w:val="0"/>
        <w:spacing w:before="0" w:after="0" w:line="360" w:lineRule="auto"/>
        <w:ind w:leftChars="0"/>
        <w:textAlignment w:val="auto"/>
        <w:rPr>
          <w:rFonts w:hint="eastAsia" w:ascii="Times New Roman" w:hAnsi="Times New Roman" w:eastAsia="宋体" w:cs="宋体"/>
          <w:color w:val="auto"/>
          <w:sz w:val="24"/>
          <w:szCs w:val="24"/>
        </w:rPr>
      </w:pPr>
      <w:bookmarkStart w:id="41" w:name="_Toc8996"/>
      <w:r>
        <w:rPr>
          <w:rFonts w:hint="eastAsia" w:ascii="Times New Roman" w:hAnsi="Times New Roman" w:eastAsia="宋体" w:cs="宋体"/>
          <w:color w:val="auto"/>
          <w:sz w:val="24"/>
          <w:szCs w:val="24"/>
        </w:rPr>
        <w:t>7.1 评价组</w:t>
      </w:r>
      <w:bookmarkEnd w:id="40"/>
      <w:bookmarkEnd w:id="41"/>
    </w:p>
    <w:p w14:paraId="602575C4">
      <w:pPr>
        <w:autoSpaceDE/>
        <w:autoSpaceDN/>
        <w:adjustRightInd/>
        <w:snapToGrid w:val="0"/>
        <w:spacing w:line="360" w:lineRule="auto"/>
        <w:ind w:firstLine="480" w:firstLineChars="200"/>
        <w:rPr>
          <w:rFonts w:ascii="Times New Roman" w:hAnsi="Times New Roman"/>
          <w:color w:val="auto"/>
          <w:sz w:val="24"/>
          <w:szCs w:val="24"/>
        </w:rPr>
      </w:pPr>
      <w:r>
        <w:rPr>
          <w:rFonts w:hint="eastAsia" w:ascii="Times New Roman" w:hAnsi="Times New Roman"/>
          <w:color w:val="auto"/>
          <w:sz w:val="24"/>
          <w:szCs w:val="24"/>
        </w:rPr>
        <w:t>评价组由组长和相关技术专家组成，评价组实行组长负责制。评价</w:t>
      </w:r>
      <w:r>
        <w:rPr>
          <w:rFonts w:ascii="Times New Roman" w:hAnsi="Times New Roman"/>
          <w:color w:val="auto"/>
          <w:sz w:val="24"/>
          <w:szCs w:val="24"/>
        </w:rPr>
        <w:t>组组长应充分考虑排放单位的行业类别、业务范围、生产工艺以及</w:t>
      </w:r>
      <w:r>
        <w:rPr>
          <w:rFonts w:hint="eastAsia" w:ascii="Times New Roman" w:hAnsi="Times New Roman"/>
          <w:color w:val="auto"/>
          <w:sz w:val="24"/>
          <w:szCs w:val="24"/>
        </w:rPr>
        <w:t>评价</w:t>
      </w:r>
      <w:r>
        <w:rPr>
          <w:rFonts w:ascii="Times New Roman" w:hAnsi="Times New Roman"/>
          <w:color w:val="auto"/>
          <w:sz w:val="24"/>
          <w:szCs w:val="24"/>
        </w:rPr>
        <w:t>人员的专业背景和实践经验等方面的因素，确定成员的任务分工。</w:t>
      </w:r>
    </w:p>
    <w:p w14:paraId="5A152806">
      <w:pPr>
        <w:pStyle w:val="3"/>
        <w:pageBreakBefore w:val="0"/>
        <w:widowControl w:val="0"/>
        <w:numPr>
          <w:ilvl w:val="1"/>
          <w:numId w:val="0"/>
        </w:numPr>
        <w:kinsoku/>
        <w:wordWrap/>
        <w:overflowPunct/>
        <w:topLinePunct w:val="0"/>
        <w:autoSpaceDE/>
        <w:autoSpaceDN/>
        <w:bidi w:val="0"/>
        <w:snapToGrid w:val="0"/>
        <w:spacing w:before="0" w:after="0" w:line="360" w:lineRule="auto"/>
        <w:ind w:leftChars="0"/>
        <w:textAlignment w:val="auto"/>
        <w:rPr>
          <w:rFonts w:hint="eastAsia" w:ascii="Times New Roman" w:hAnsi="Times New Roman" w:eastAsia="宋体" w:cs="宋体"/>
          <w:color w:val="auto"/>
          <w:sz w:val="24"/>
          <w:szCs w:val="24"/>
        </w:rPr>
      </w:pPr>
      <w:bookmarkStart w:id="42" w:name="_Toc7375"/>
      <w:bookmarkStart w:id="43" w:name="_Toc29313"/>
      <w:r>
        <w:rPr>
          <w:rFonts w:hint="eastAsia" w:ascii="Times New Roman" w:hAnsi="Times New Roman" w:eastAsia="宋体" w:cs="宋体"/>
          <w:color w:val="auto"/>
          <w:sz w:val="24"/>
          <w:szCs w:val="24"/>
        </w:rPr>
        <w:t>7.2 评价资料</w:t>
      </w:r>
      <w:bookmarkEnd w:id="42"/>
      <w:bookmarkEnd w:id="43"/>
    </w:p>
    <w:p w14:paraId="7977E37D">
      <w:pPr>
        <w:autoSpaceDE/>
        <w:autoSpaceDN/>
        <w:adjustRightInd/>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受评单位提交碳计量能力自评报告、碳计量器具台账、溯源证书、烟气CEMS系统验收报告、碳排放计量数据管理系统说明（含数据采集方式、传输路径、存储介质、防篡改措施等）及评价周期内（连续12个月或一个完整生产年度）的CEMR、CDMR统计数据。</w:t>
      </w:r>
    </w:p>
    <w:p w14:paraId="03AFB58A">
      <w:pPr>
        <w:pStyle w:val="3"/>
        <w:pageBreakBefore w:val="0"/>
        <w:widowControl w:val="0"/>
        <w:numPr>
          <w:ilvl w:val="1"/>
          <w:numId w:val="0"/>
        </w:numPr>
        <w:kinsoku/>
        <w:wordWrap/>
        <w:overflowPunct/>
        <w:topLinePunct w:val="0"/>
        <w:autoSpaceDE/>
        <w:autoSpaceDN/>
        <w:bidi w:val="0"/>
        <w:snapToGrid w:val="0"/>
        <w:spacing w:before="0" w:after="0" w:line="360" w:lineRule="auto"/>
        <w:ind w:leftChars="0"/>
        <w:textAlignment w:val="auto"/>
        <w:rPr>
          <w:rFonts w:hint="eastAsia" w:ascii="Times New Roman" w:hAnsi="Times New Roman" w:eastAsia="宋体" w:cs="宋体"/>
          <w:color w:val="auto"/>
          <w:sz w:val="24"/>
          <w:szCs w:val="24"/>
        </w:rPr>
      </w:pPr>
      <w:bookmarkStart w:id="44" w:name="_Toc10065"/>
      <w:bookmarkStart w:id="45" w:name="_Toc1982"/>
      <w:r>
        <w:rPr>
          <w:rFonts w:hint="eastAsia" w:ascii="Times New Roman" w:hAnsi="Times New Roman" w:eastAsia="宋体" w:cs="宋体"/>
          <w:color w:val="auto"/>
          <w:sz w:val="24"/>
          <w:szCs w:val="24"/>
        </w:rPr>
        <w:t>7.3 资料审核</w:t>
      </w:r>
      <w:bookmarkEnd w:id="44"/>
      <w:bookmarkEnd w:id="45"/>
    </w:p>
    <w:p w14:paraId="1BA568D9">
      <w:pPr>
        <w:autoSpaceDE/>
        <w:autoSpaceDN/>
        <w:adjustRightInd/>
        <w:spacing w:line="360" w:lineRule="auto"/>
        <w:ind w:firstLine="480" w:firstLineChars="200"/>
        <w:rPr>
          <w:rFonts w:ascii="Times New Roman" w:hAnsi="Times New Roman"/>
          <w:color w:val="auto"/>
          <w:sz w:val="24"/>
          <w:szCs w:val="24"/>
        </w:rPr>
      </w:pPr>
      <w:r>
        <w:rPr>
          <w:rFonts w:hint="eastAsia" w:ascii="Times New Roman" w:hAnsi="Times New Roman"/>
          <w:color w:val="auto"/>
          <w:sz w:val="24"/>
          <w:szCs w:val="24"/>
        </w:rPr>
        <w:t>评价组对资料完整性、合规性进行审查。</w:t>
      </w:r>
    </w:p>
    <w:p w14:paraId="71A65ED3">
      <w:pPr>
        <w:pStyle w:val="3"/>
        <w:pageBreakBefore w:val="0"/>
        <w:widowControl w:val="0"/>
        <w:numPr>
          <w:ilvl w:val="1"/>
          <w:numId w:val="0"/>
        </w:numPr>
        <w:kinsoku/>
        <w:wordWrap/>
        <w:overflowPunct/>
        <w:topLinePunct w:val="0"/>
        <w:autoSpaceDE/>
        <w:autoSpaceDN/>
        <w:bidi w:val="0"/>
        <w:snapToGrid w:val="0"/>
        <w:spacing w:before="0" w:after="0" w:line="360" w:lineRule="auto"/>
        <w:ind w:leftChars="0"/>
        <w:textAlignment w:val="auto"/>
        <w:rPr>
          <w:rFonts w:hint="eastAsia" w:ascii="Times New Roman" w:hAnsi="Times New Roman" w:eastAsia="宋体" w:cs="宋体"/>
          <w:color w:val="auto"/>
          <w:sz w:val="24"/>
          <w:szCs w:val="24"/>
        </w:rPr>
      </w:pPr>
      <w:bookmarkStart w:id="46" w:name="_Toc30097"/>
      <w:bookmarkStart w:id="47" w:name="_Toc31773"/>
      <w:r>
        <w:rPr>
          <w:rFonts w:hint="eastAsia" w:ascii="Times New Roman" w:hAnsi="Times New Roman" w:eastAsia="宋体" w:cs="宋体"/>
          <w:color w:val="auto"/>
          <w:sz w:val="24"/>
          <w:szCs w:val="24"/>
        </w:rPr>
        <w:t>7.4 现场评价</w:t>
      </w:r>
      <w:bookmarkEnd w:id="46"/>
      <w:bookmarkEnd w:id="47"/>
    </w:p>
    <w:p w14:paraId="1AA0DCD4">
      <w:pPr>
        <w:autoSpaceDE/>
        <w:autoSpaceDN/>
        <w:adjustRightInd/>
        <w:spacing w:line="360" w:lineRule="auto"/>
        <w:ind w:firstLine="480" w:firstLineChars="200"/>
        <w:rPr>
          <w:rFonts w:ascii="Times New Roman" w:hAnsi="Times New Roman"/>
          <w:color w:val="auto"/>
          <w:sz w:val="24"/>
          <w:szCs w:val="24"/>
        </w:rPr>
      </w:pPr>
      <w:r>
        <w:rPr>
          <w:rFonts w:hint="eastAsia" w:ascii="Times New Roman" w:hAnsi="Times New Roman"/>
          <w:color w:val="auto"/>
          <w:sz w:val="24"/>
          <w:szCs w:val="24"/>
        </w:rPr>
        <w:t>依据本规范第4~7节，采取</w:t>
      </w:r>
      <w:r>
        <w:rPr>
          <w:rFonts w:ascii="Times New Roman" w:hAnsi="Times New Roman"/>
          <w:color w:val="auto"/>
          <w:sz w:val="24"/>
          <w:szCs w:val="24"/>
        </w:rPr>
        <w:t>资料验证、人员问询、系统演示、计量器具及CEMS现场抽查测试等方式，逐项</w:t>
      </w:r>
      <w:r>
        <w:rPr>
          <w:rFonts w:hint="eastAsia" w:ascii="Times New Roman" w:hAnsi="Times New Roman"/>
          <w:color w:val="auto"/>
          <w:sz w:val="24"/>
          <w:szCs w:val="24"/>
        </w:rPr>
        <w:t>评价。其中重点排放单位计量器具抽查不少于10%且覆盖主要排放源，CEMS系统全数核查。</w:t>
      </w:r>
    </w:p>
    <w:p w14:paraId="742EC07D">
      <w:pPr>
        <w:autoSpaceDE/>
        <w:autoSpaceDN/>
        <w:adjustRightInd/>
        <w:spacing w:line="360" w:lineRule="auto"/>
        <w:ind w:firstLine="480" w:firstLineChars="200"/>
        <w:rPr>
          <w:rFonts w:ascii="Times New Roman" w:hAnsi="Times New Roman" w:eastAsia="宋体"/>
          <w:color w:val="auto"/>
          <w:sz w:val="24"/>
          <w:szCs w:val="24"/>
        </w:rPr>
      </w:pPr>
      <w:r>
        <w:rPr>
          <w:rFonts w:ascii="Times New Roman" w:hAnsi="Times New Roman"/>
          <w:color w:val="auto"/>
          <w:sz w:val="24"/>
          <w:szCs w:val="24"/>
        </w:rPr>
        <w:t>评价时应核查碳计量器具与能源计量器具共享使用情况，碳计量数据与能源计量数据的一致性</w:t>
      </w:r>
      <w:r>
        <w:rPr>
          <w:rFonts w:hint="eastAsia" w:ascii="Times New Roman" w:hAnsi="Times New Roman"/>
          <w:color w:val="auto"/>
          <w:sz w:val="24"/>
          <w:szCs w:val="24"/>
        </w:rPr>
        <w:t>。</w:t>
      </w:r>
    </w:p>
    <w:p w14:paraId="59D4005E">
      <w:pPr>
        <w:pStyle w:val="3"/>
        <w:pageBreakBefore w:val="0"/>
        <w:widowControl w:val="0"/>
        <w:numPr>
          <w:ilvl w:val="1"/>
          <w:numId w:val="0"/>
        </w:numPr>
        <w:kinsoku/>
        <w:wordWrap/>
        <w:overflowPunct/>
        <w:topLinePunct w:val="0"/>
        <w:autoSpaceDE/>
        <w:autoSpaceDN/>
        <w:bidi w:val="0"/>
        <w:snapToGrid w:val="0"/>
        <w:spacing w:before="0" w:after="0" w:line="360" w:lineRule="auto"/>
        <w:ind w:leftChars="0"/>
        <w:textAlignment w:val="auto"/>
        <w:rPr>
          <w:rFonts w:hint="eastAsia" w:ascii="Times New Roman" w:hAnsi="Times New Roman" w:eastAsia="宋体" w:cs="宋体"/>
          <w:color w:val="auto"/>
          <w:sz w:val="24"/>
          <w:szCs w:val="24"/>
        </w:rPr>
      </w:pPr>
      <w:bookmarkStart w:id="48" w:name="_Toc26982"/>
      <w:bookmarkStart w:id="49" w:name="_Toc20528"/>
      <w:r>
        <w:rPr>
          <w:rFonts w:hint="eastAsia" w:ascii="Times New Roman" w:hAnsi="Times New Roman" w:eastAsia="宋体" w:cs="宋体"/>
          <w:color w:val="auto"/>
          <w:sz w:val="24"/>
          <w:szCs w:val="24"/>
        </w:rPr>
        <w:t>7.5 评价报告</w:t>
      </w:r>
      <w:bookmarkEnd w:id="48"/>
      <w:bookmarkEnd w:id="49"/>
    </w:p>
    <w:p w14:paraId="33A6B4C5">
      <w:pPr>
        <w:autoSpaceDE/>
        <w:autoSpaceDN/>
        <w:adjustRightInd/>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评价工作组按照评价程序完成评价工作后，编写碳计量能力评价报告（报告格式见附录B）。评价报告应包括以下信息：</w:t>
      </w:r>
    </w:p>
    <w:p w14:paraId="56208EC9">
      <w:pPr>
        <w:numPr>
          <w:ilvl w:val="0"/>
          <w:numId w:val="0"/>
        </w:numPr>
        <w:autoSpaceDE/>
        <w:autoSpaceDN/>
        <w:adjustRightInd/>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lang w:val="en-US" w:eastAsia="zh-CN"/>
        </w:rPr>
        <w:t>a）</w:t>
      </w:r>
      <w:r>
        <w:rPr>
          <w:rFonts w:hint="eastAsia" w:ascii="Times New Roman" w:hAnsi="Times New Roman" w:cs="宋体"/>
          <w:color w:val="auto"/>
          <w:sz w:val="24"/>
          <w:szCs w:val="24"/>
        </w:rPr>
        <w:t>受评单位基本信息及核算边界；</w:t>
      </w:r>
    </w:p>
    <w:p w14:paraId="480A90B3">
      <w:pPr>
        <w:numPr>
          <w:ilvl w:val="0"/>
          <w:numId w:val="0"/>
        </w:numPr>
        <w:autoSpaceDE/>
        <w:autoSpaceDN/>
        <w:adjustRightInd/>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lang w:val="en-US" w:eastAsia="zh-CN"/>
        </w:rPr>
        <w:t>b）</w:t>
      </w:r>
      <w:r>
        <w:rPr>
          <w:rFonts w:hint="eastAsia" w:ascii="Times New Roman" w:hAnsi="Times New Roman" w:cs="宋体"/>
          <w:color w:val="auto"/>
          <w:sz w:val="24"/>
          <w:szCs w:val="24"/>
        </w:rPr>
        <w:t>碳计量器具配备；</w:t>
      </w:r>
    </w:p>
    <w:p w14:paraId="2B31F67F">
      <w:pPr>
        <w:numPr>
          <w:ilvl w:val="0"/>
          <w:numId w:val="0"/>
        </w:numPr>
        <w:autoSpaceDE/>
        <w:autoSpaceDN/>
        <w:adjustRightInd/>
        <w:spacing w:line="360" w:lineRule="auto"/>
        <w:ind w:firstLine="480" w:firstLineChars="200"/>
        <w:rPr>
          <w:rFonts w:ascii="Times New Roman" w:hAnsi="Times New Roman"/>
          <w:color w:val="auto"/>
          <w:sz w:val="24"/>
          <w:szCs w:val="24"/>
        </w:rPr>
      </w:pPr>
      <w:r>
        <w:rPr>
          <w:rFonts w:hint="eastAsia" w:ascii="Times New Roman" w:hAnsi="Times New Roman" w:cs="宋体"/>
          <w:color w:val="auto"/>
          <w:sz w:val="24"/>
          <w:szCs w:val="24"/>
          <w:lang w:val="en-US" w:eastAsia="zh-CN"/>
        </w:rPr>
        <w:t>c）</w:t>
      </w:r>
      <w:r>
        <w:rPr>
          <w:rFonts w:hint="eastAsia" w:ascii="Times New Roman" w:hAnsi="Times New Roman" w:cs="宋体"/>
          <w:color w:val="auto"/>
          <w:sz w:val="24"/>
          <w:szCs w:val="24"/>
        </w:rPr>
        <w:t>碳排放计量率（CEMR）和碳排放实测数据计量率（CDMR）。</w:t>
      </w:r>
    </w:p>
    <w:p w14:paraId="1A487003">
      <w:pPr>
        <w:bidi w:val="0"/>
        <w:rPr>
          <w:rFonts w:ascii="Times New Roman" w:hAnsi="Times New Roman"/>
        </w:rPr>
      </w:pPr>
    </w:p>
    <w:p w14:paraId="65949A84">
      <w:pPr>
        <w:rPr>
          <w:rFonts w:ascii="Times New Roman" w:hAnsi="Times New Roman"/>
          <w:color w:val="auto"/>
        </w:rPr>
      </w:pPr>
    </w:p>
    <w:p w14:paraId="2654BBA8">
      <w:pPr>
        <w:rPr>
          <w:rFonts w:ascii="Times New Roman" w:hAnsi="Times New Roman"/>
          <w:color w:val="auto"/>
        </w:rPr>
      </w:pPr>
    </w:p>
    <w:p w14:paraId="3BF81C2E">
      <w:pPr>
        <w:bidi w:val="0"/>
        <w:rPr>
          <w:rFonts w:ascii="Times New Roman" w:hAnsi="Times New Roman"/>
        </w:rPr>
      </w:pPr>
    </w:p>
    <w:p w14:paraId="6978685C">
      <w:pPr>
        <w:rPr>
          <w:rFonts w:ascii="Times New Roman" w:hAnsi="Times New Roman"/>
          <w:color w:val="auto"/>
        </w:rPr>
      </w:pPr>
    </w:p>
    <w:p w14:paraId="53CFF353">
      <w:pPr>
        <w:rPr>
          <w:rFonts w:ascii="Times New Roman" w:hAnsi="Times New Roman"/>
          <w:color w:val="auto"/>
        </w:rPr>
      </w:pPr>
    </w:p>
    <w:p w14:paraId="0BF102AC">
      <w:pPr>
        <w:rPr>
          <w:rFonts w:ascii="Times New Roman" w:hAnsi="Times New Roman"/>
          <w:color w:val="auto"/>
        </w:rPr>
      </w:pPr>
    </w:p>
    <w:p w14:paraId="0705F4B1">
      <w:pPr>
        <w:rPr>
          <w:rFonts w:ascii="Times New Roman" w:hAnsi="Times New Roman"/>
          <w:color w:val="auto"/>
        </w:rPr>
      </w:pPr>
    </w:p>
    <w:p w14:paraId="6B12ED60">
      <w:pPr>
        <w:rPr>
          <w:rFonts w:ascii="Times New Roman" w:hAnsi="Times New Roman"/>
          <w:color w:val="auto"/>
        </w:rPr>
      </w:pPr>
    </w:p>
    <w:p w14:paraId="0F78BAE7">
      <w:pPr>
        <w:rPr>
          <w:rFonts w:ascii="Times New Roman" w:hAnsi="Times New Roman"/>
          <w:color w:val="auto"/>
        </w:rPr>
      </w:pPr>
    </w:p>
    <w:p w14:paraId="0D8C1A16">
      <w:pPr>
        <w:rPr>
          <w:rFonts w:ascii="Times New Roman" w:hAnsi="Times New Roman"/>
          <w:color w:val="auto"/>
        </w:rPr>
      </w:pPr>
    </w:p>
    <w:p w14:paraId="0D2F97D0">
      <w:pPr>
        <w:rPr>
          <w:rFonts w:ascii="Times New Roman" w:hAnsi="Times New Roman"/>
          <w:color w:val="auto"/>
        </w:rPr>
      </w:pPr>
    </w:p>
    <w:p w14:paraId="7F885714">
      <w:pPr>
        <w:rPr>
          <w:rFonts w:ascii="Times New Roman" w:hAnsi="Times New Roman"/>
          <w:color w:val="auto"/>
        </w:rPr>
      </w:pPr>
    </w:p>
    <w:p w14:paraId="4E2152ED">
      <w:pPr>
        <w:rPr>
          <w:rFonts w:ascii="Times New Roman" w:hAnsi="Times New Roman"/>
          <w:color w:val="auto"/>
        </w:rPr>
      </w:pPr>
    </w:p>
    <w:p w14:paraId="66328A0C">
      <w:pPr>
        <w:rPr>
          <w:rFonts w:ascii="Times New Roman" w:hAnsi="Times New Roman"/>
          <w:color w:val="auto"/>
        </w:rPr>
      </w:pPr>
    </w:p>
    <w:p w14:paraId="70346D9F">
      <w:pPr>
        <w:rPr>
          <w:rFonts w:ascii="Times New Roman" w:hAnsi="Times New Roman"/>
          <w:color w:val="auto"/>
        </w:rPr>
      </w:pPr>
    </w:p>
    <w:p w14:paraId="49EBD3FA">
      <w:pPr>
        <w:rPr>
          <w:rFonts w:ascii="Times New Roman" w:hAnsi="Times New Roman"/>
          <w:color w:val="auto"/>
        </w:rPr>
      </w:pPr>
    </w:p>
    <w:p w14:paraId="31489168">
      <w:pPr>
        <w:rPr>
          <w:rFonts w:ascii="Times New Roman" w:hAnsi="Times New Roman"/>
          <w:color w:val="auto"/>
        </w:rPr>
      </w:pPr>
    </w:p>
    <w:p w14:paraId="3D41A94F">
      <w:pPr>
        <w:rPr>
          <w:rFonts w:ascii="Times New Roman" w:hAnsi="Times New Roman"/>
          <w:color w:val="auto"/>
        </w:rPr>
      </w:pPr>
    </w:p>
    <w:p w14:paraId="078BA52E">
      <w:pPr>
        <w:rPr>
          <w:rFonts w:ascii="Times New Roman" w:hAnsi="Times New Roman"/>
          <w:color w:val="auto"/>
        </w:rPr>
      </w:pPr>
    </w:p>
    <w:p w14:paraId="027E36E1">
      <w:pPr>
        <w:rPr>
          <w:rFonts w:ascii="Times New Roman" w:hAnsi="Times New Roman"/>
          <w:color w:val="auto"/>
        </w:rPr>
      </w:pPr>
    </w:p>
    <w:p w14:paraId="773970B0">
      <w:pPr>
        <w:rPr>
          <w:rFonts w:ascii="Times New Roman" w:hAnsi="Times New Roman"/>
          <w:color w:val="auto"/>
        </w:rPr>
      </w:pPr>
    </w:p>
    <w:p w14:paraId="1B3117A2">
      <w:pPr>
        <w:rPr>
          <w:rFonts w:ascii="Times New Roman" w:hAnsi="Times New Roman"/>
          <w:color w:val="auto"/>
        </w:rPr>
      </w:pPr>
    </w:p>
    <w:p w14:paraId="393C0732">
      <w:pPr>
        <w:rPr>
          <w:rFonts w:ascii="Times New Roman" w:hAnsi="Times New Roman"/>
          <w:color w:val="auto"/>
        </w:rPr>
      </w:pPr>
    </w:p>
    <w:p w14:paraId="759BB9B1">
      <w:pPr>
        <w:rPr>
          <w:rFonts w:ascii="Times New Roman" w:hAnsi="Times New Roman"/>
          <w:color w:val="auto"/>
        </w:rPr>
      </w:pPr>
    </w:p>
    <w:p w14:paraId="6AB6E6DE">
      <w:pPr>
        <w:rPr>
          <w:rFonts w:ascii="Times New Roman" w:hAnsi="Times New Roman"/>
          <w:color w:val="auto"/>
        </w:rPr>
      </w:pPr>
    </w:p>
    <w:p w14:paraId="5830A6EF">
      <w:pPr>
        <w:rPr>
          <w:rFonts w:ascii="Times New Roman" w:hAnsi="Times New Roman"/>
          <w:color w:val="auto"/>
        </w:rPr>
      </w:pPr>
    </w:p>
    <w:p w14:paraId="1ABB2B8C">
      <w:pPr>
        <w:rPr>
          <w:rFonts w:ascii="Times New Roman" w:hAnsi="Times New Roman"/>
          <w:color w:val="auto"/>
        </w:rPr>
      </w:pPr>
    </w:p>
    <w:p w14:paraId="67B9E580">
      <w:pPr>
        <w:rPr>
          <w:rFonts w:ascii="Times New Roman" w:hAnsi="Times New Roman"/>
          <w:color w:val="auto"/>
        </w:rPr>
      </w:pPr>
    </w:p>
    <w:p w14:paraId="58ADD62C">
      <w:pPr>
        <w:rPr>
          <w:rFonts w:ascii="Times New Roman" w:hAnsi="Times New Roman"/>
          <w:color w:val="auto"/>
        </w:rPr>
      </w:pPr>
    </w:p>
    <w:p w14:paraId="4D026E24">
      <w:pPr>
        <w:rPr>
          <w:rFonts w:ascii="Times New Roman" w:hAnsi="Times New Roman"/>
          <w:color w:val="auto"/>
        </w:rPr>
      </w:pPr>
    </w:p>
    <w:p w14:paraId="72D73D25">
      <w:pPr>
        <w:rPr>
          <w:rFonts w:ascii="Times New Roman" w:hAnsi="Times New Roman"/>
          <w:color w:val="auto"/>
        </w:rPr>
      </w:pPr>
    </w:p>
    <w:p w14:paraId="396618B3">
      <w:pPr>
        <w:rPr>
          <w:rFonts w:ascii="Times New Roman" w:hAnsi="Times New Roman"/>
          <w:color w:val="auto"/>
        </w:rPr>
      </w:pPr>
    </w:p>
    <w:p w14:paraId="2F6E1CA1">
      <w:pPr>
        <w:rPr>
          <w:rFonts w:ascii="Times New Roman" w:hAnsi="Times New Roman"/>
          <w:color w:val="auto"/>
        </w:rPr>
      </w:pPr>
    </w:p>
    <w:p w14:paraId="4849AC02">
      <w:pPr>
        <w:rPr>
          <w:rFonts w:ascii="Times New Roman" w:hAnsi="Times New Roman"/>
          <w:color w:val="auto"/>
        </w:rPr>
      </w:pPr>
    </w:p>
    <w:p w14:paraId="6476C268">
      <w:pPr>
        <w:rPr>
          <w:rFonts w:ascii="Times New Roman" w:hAnsi="Times New Roman"/>
          <w:color w:val="auto"/>
        </w:rPr>
      </w:pPr>
    </w:p>
    <w:p w14:paraId="7FF4FA7B">
      <w:pPr>
        <w:pStyle w:val="5"/>
        <w:spacing w:before="260" w:after="40" w:line="360" w:lineRule="auto"/>
        <w:ind w:left="0"/>
        <w:outlineLvl w:val="0"/>
        <w:rPr>
          <w:rFonts w:hint="eastAsia" w:ascii="Times New Roman" w:hAnsi="Times New Roman" w:eastAsia="黑体" w:cs="黑体"/>
          <w:bCs/>
          <w:color w:val="auto"/>
          <w:sz w:val="28"/>
          <w:szCs w:val="28"/>
        </w:rPr>
      </w:pPr>
      <w:bookmarkStart w:id="50" w:name="_Toc14954"/>
      <w:bookmarkStart w:id="51" w:name="_Toc6145"/>
      <w:r>
        <w:rPr>
          <w:rFonts w:hint="eastAsia" w:ascii="Times New Roman" w:hAnsi="Times New Roman" w:eastAsia="黑体" w:cs="黑体"/>
          <w:bCs/>
          <w:color w:val="auto"/>
          <w:sz w:val="28"/>
          <w:szCs w:val="28"/>
        </w:rPr>
        <w:t>附录A</w:t>
      </w:r>
      <w:bookmarkEnd w:id="50"/>
      <w:bookmarkEnd w:id="51"/>
    </w:p>
    <w:p w14:paraId="0ADE4F11">
      <w:pPr>
        <w:spacing w:line="360" w:lineRule="auto"/>
        <w:jc w:val="center"/>
        <w:rPr>
          <w:rFonts w:hint="eastAsia" w:ascii="Times New Roman" w:hAnsi="Times New Roman" w:eastAsia="黑体" w:cs="黑体"/>
          <w:color w:val="auto"/>
          <w:sz w:val="28"/>
          <w:szCs w:val="28"/>
        </w:rPr>
      </w:pPr>
      <w:r>
        <w:rPr>
          <w:rFonts w:hint="eastAsia" w:ascii="Times New Roman" w:hAnsi="Times New Roman" w:eastAsia="黑体" w:cs="黑体"/>
          <w:color w:val="auto"/>
          <w:sz w:val="28"/>
          <w:szCs w:val="28"/>
        </w:rPr>
        <w:t>碳排放数据核算方法</w:t>
      </w:r>
    </w:p>
    <w:p w14:paraId="0BB514E6">
      <w:pPr>
        <w:keepNext w:val="0"/>
        <w:keepLines w:val="0"/>
        <w:pageBreakBefore w:val="0"/>
        <w:wordWrap/>
        <w:autoSpaceDE/>
        <w:autoSpaceDN/>
        <w:bidi w:val="0"/>
        <w:adjustRightInd/>
        <w:spacing w:beforeAutospacing="0" w:afterAutospacing="0" w:line="360" w:lineRule="auto"/>
        <w:jc w:val="both"/>
        <w:rPr>
          <w:rFonts w:hint="eastAsia" w:ascii="Times New Roman" w:hAnsi="Times New Roman" w:cs="Times New Roman" w:eastAsiaTheme="minorEastAsia"/>
          <w:color w:val="000000"/>
          <w:kern w:val="2"/>
          <w:sz w:val="24"/>
          <w:szCs w:val="24"/>
        </w:rPr>
      </w:pPr>
      <w:r>
        <w:rPr>
          <w:rFonts w:hint="eastAsia" w:ascii="Times New Roman" w:hAnsi="Times New Roman" w:cs="Times New Roman" w:eastAsiaTheme="minorEastAsia"/>
          <w:color w:val="000000"/>
          <w:kern w:val="2"/>
          <w:sz w:val="24"/>
          <w:szCs w:val="24"/>
        </w:rPr>
        <w:t>A.</w:t>
      </w:r>
      <w:r>
        <w:rPr>
          <w:rFonts w:hint="eastAsia" w:ascii="Times New Roman" w:hAnsi="Times New Roman" w:cs="Times New Roman" w:eastAsiaTheme="minorEastAsia"/>
          <w:color w:val="000000"/>
          <w:kern w:val="2"/>
          <w:sz w:val="24"/>
          <w:szCs w:val="24"/>
          <w:lang w:val="en-US" w:eastAsia="zh-CN"/>
        </w:rPr>
        <w:t>1</w:t>
      </w:r>
      <w:r>
        <w:rPr>
          <w:rFonts w:hint="eastAsia" w:ascii="Times New Roman" w:hAnsi="Times New Roman" w:cs="Times New Roman" w:eastAsiaTheme="minorEastAsia"/>
          <w:color w:val="000000"/>
          <w:kern w:val="2"/>
          <w:sz w:val="24"/>
          <w:szCs w:val="24"/>
        </w:rPr>
        <w:t xml:space="preserve"> </w:t>
      </w:r>
      <w:r>
        <w:rPr>
          <w:rFonts w:hint="eastAsia" w:ascii="Times New Roman" w:hAnsi="Times New Roman" w:cs="Times New Roman" w:eastAsiaTheme="minorEastAsia"/>
          <w:color w:val="000000"/>
          <w:kern w:val="2"/>
          <w:sz w:val="24"/>
          <w:szCs w:val="24"/>
          <w:lang w:val="en-US" w:eastAsia="zh-CN"/>
        </w:rPr>
        <w:t>实测法</w:t>
      </w:r>
      <w:r>
        <w:rPr>
          <w:rFonts w:hint="eastAsia" w:ascii="Times New Roman" w:hAnsi="Times New Roman" w:cs="Times New Roman" w:eastAsiaTheme="minorEastAsia"/>
          <w:color w:val="000000"/>
          <w:kern w:val="2"/>
          <w:sz w:val="24"/>
          <w:szCs w:val="24"/>
        </w:rPr>
        <w:t xml:space="preserve"> </w:t>
      </w:r>
    </w:p>
    <w:p w14:paraId="3C174EB7">
      <w:pPr>
        <w:autoSpaceDE/>
        <w:autoSpaceDN/>
        <w:adjustRightInd/>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通过安装监测仪器、设备，并采用采用国家或行业技术规范要求的方法测量温室气体源排放到大气中的温室气体排放量。</w:t>
      </w:r>
    </w:p>
    <w:p w14:paraId="7967073D">
      <w:pPr>
        <w:keepNext w:val="0"/>
        <w:keepLines w:val="0"/>
        <w:pageBreakBefore w:val="0"/>
        <w:wordWrap/>
        <w:autoSpaceDE/>
        <w:autoSpaceDN/>
        <w:bidi w:val="0"/>
        <w:adjustRightInd/>
        <w:spacing w:beforeAutospacing="0" w:afterAutospacing="0" w:line="360" w:lineRule="auto"/>
        <w:jc w:val="both"/>
        <w:rPr>
          <w:rFonts w:hint="eastAsia" w:ascii="Times New Roman" w:hAnsi="Times New Roman" w:cs="Times New Roman" w:eastAsiaTheme="minorEastAsia"/>
          <w:color w:val="000000"/>
          <w:kern w:val="2"/>
          <w:sz w:val="24"/>
          <w:szCs w:val="24"/>
        </w:rPr>
      </w:pPr>
      <w:r>
        <w:rPr>
          <w:rFonts w:hint="eastAsia" w:ascii="Times New Roman" w:hAnsi="Times New Roman" w:cs="Times New Roman" w:eastAsiaTheme="minorEastAsia"/>
          <w:color w:val="000000"/>
          <w:kern w:val="2"/>
          <w:sz w:val="24"/>
          <w:szCs w:val="24"/>
        </w:rPr>
        <w:t xml:space="preserve">A.2 物料平衡法 </w:t>
      </w:r>
    </w:p>
    <w:p w14:paraId="6808C902">
      <w:pPr>
        <w:autoSpaceDE/>
        <w:autoSpaceDN/>
        <w:adjustRightInd/>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 xml:space="preserve">使用物料平衡法计算时，根据质量守恒定律，用输入物料中的含碳量减去输出物 </w:t>
      </w:r>
    </w:p>
    <w:p w14:paraId="235EEB94">
      <w:pPr>
        <w:autoSpaceDE/>
        <w:autoSpaceDN/>
        <w:adjustRightInd/>
        <w:spacing w:line="360" w:lineRule="auto"/>
        <w:rPr>
          <w:rFonts w:ascii="Times New Roman" w:hAnsi="Times New Roman"/>
          <w:color w:val="auto"/>
        </w:rPr>
      </w:pPr>
      <w:r>
        <w:rPr>
          <w:rFonts w:ascii="Times New Roman" w:hAnsi="Times New Roman"/>
          <w:color w:val="auto"/>
          <w:sz w:val="24"/>
          <w:szCs w:val="24"/>
        </w:rPr>
        <w:t>料中的含碳量进行平衡计算得出二氧化碳排放量。计算公式如下</w:t>
      </w:r>
      <w:r>
        <w:rPr>
          <w:rFonts w:ascii="Times New Roman" w:hAnsi="Times New Roman"/>
          <w:color w:val="auto"/>
        </w:rPr>
        <w:t xml:space="preserve">： </w:t>
      </w:r>
    </w:p>
    <w:p w14:paraId="23B12278">
      <w:pPr>
        <w:autoSpaceDE/>
        <w:autoSpaceDN/>
        <w:adjustRightInd/>
        <w:spacing w:line="360" w:lineRule="auto"/>
        <w:jc w:val="right"/>
        <w:rPr>
          <w:rFonts w:ascii="Times New Roman" w:hAnsi="Times New Roman"/>
          <w:color w:val="auto"/>
          <w:sz w:val="24"/>
          <w:szCs w:val="24"/>
        </w:rPr>
      </w:pPr>
      <w:r>
        <w:rPr>
          <w:rFonts w:hint="eastAsia" w:ascii="Times New Roman" w:hAnsi="Times New Roman"/>
          <w:i/>
          <w:iCs/>
          <w:color w:val="auto"/>
          <w:sz w:val="24"/>
          <w:szCs w:val="24"/>
        </w:rPr>
        <w:t xml:space="preserve"> </w:t>
      </w:r>
      <w:r>
        <w:rPr>
          <w:rFonts w:ascii="Times New Roman" w:hAnsi="Times New Roman"/>
          <w:i/>
          <w:iCs/>
          <w:color w:val="auto"/>
          <w:sz w:val="24"/>
          <w:szCs w:val="24"/>
        </w:rPr>
        <w:t>E</w:t>
      </w:r>
      <w:r>
        <w:rPr>
          <w:rFonts w:ascii="Times New Roman" w:hAnsi="Times New Roman"/>
          <w:color w:val="auto"/>
          <w:sz w:val="24"/>
          <w:szCs w:val="24"/>
          <w:vertAlign w:val="subscript"/>
        </w:rPr>
        <w:t xml:space="preserve">GHG </w:t>
      </w:r>
      <w:r>
        <w:rPr>
          <w:rFonts w:ascii="Times New Roman" w:hAnsi="Times New Roman"/>
          <w:color w:val="auto"/>
          <w:sz w:val="24"/>
          <w:szCs w:val="24"/>
        </w:rPr>
        <w:t>=［∑（</w:t>
      </w:r>
      <w:r>
        <w:rPr>
          <w:rFonts w:ascii="Times New Roman" w:hAnsi="Times New Roman"/>
          <w:i/>
          <w:iCs/>
          <w:color w:val="auto"/>
          <w:sz w:val="24"/>
          <w:szCs w:val="24"/>
        </w:rPr>
        <w:t>M</w:t>
      </w:r>
      <w:r>
        <w:rPr>
          <w:rFonts w:ascii="Times New Roman" w:hAnsi="Times New Roman"/>
          <w:color w:val="auto"/>
          <w:sz w:val="24"/>
          <w:szCs w:val="24"/>
          <w:vertAlign w:val="subscript"/>
        </w:rPr>
        <w:t>1</w:t>
      </w:r>
      <w:r>
        <w:rPr>
          <w:rFonts w:ascii="Times New Roman" w:hAnsi="Times New Roman"/>
          <w:color w:val="auto"/>
          <w:sz w:val="24"/>
          <w:szCs w:val="24"/>
        </w:rPr>
        <w:t xml:space="preserve">× </w:t>
      </w:r>
      <w:r>
        <w:rPr>
          <w:rFonts w:ascii="Times New Roman" w:hAnsi="Times New Roman"/>
          <w:i/>
          <w:iCs/>
          <w:color w:val="auto"/>
          <w:sz w:val="24"/>
          <w:szCs w:val="24"/>
        </w:rPr>
        <w:t>CC</w:t>
      </w:r>
      <w:r>
        <w:rPr>
          <w:rFonts w:ascii="Times New Roman" w:hAnsi="Times New Roman"/>
          <w:color w:val="auto"/>
          <w:sz w:val="24"/>
          <w:szCs w:val="24"/>
          <w:vertAlign w:val="subscript"/>
        </w:rPr>
        <w:t>1</w:t>
      </w:r>
      <w:r>
        <w:rPr>
          <w:rFonts w:ascii="Times New Roman" w:hAnsi="Times New Roman"/>
          <w:color w:val="auto"/>
          <w:sz w:val="24"/>
          <w:szCs w:val="24"/>
        </w:rPr>
        <w:t>）- ∑（</w:t>
      </w:r>
      <w:r>
        <w:rPr>
          <w:rFonts w:ascii="Times New Roman" w:hAnsi="Times New Roman"/>
          <w:i/>
          <w:iCs/>
          <w:color w:val="auto"/>
          <w:sz w:val="24"/>
          <w:szCs w:val="24"/>
        </w:rPr>
        <w:t>M</w:t>
      </w:r>
      <w:r>
        <w:rPr>
          <w:rFonts w:ascii="Times New Roman" w:hAnsi="Times New Roman"/>
          <w:color w:val="auto"/>
          <w:sz w:val="24"/>
          <w:szCs w:val="24"/>
          <w:vertAlign w:val="subscript"/>
        </w:rPr>
        <w:t>Q</w:t>
      </w:r>
      <w:r>
        <w:rPr>
          <w:rFonts w:ascii="Times New Roman" w:hAnsi="Times New Roman"/>
          <w:color w:val="auto"/>
          <w:sz w:val="24"/>
          <w:szCs w:val="24"/>
        </w:rPr>
        <w:t>×</w:t>
      </w:r>
      <w:r>
        <w:rPr>
          <w:rFonts w:ascii="Times New Roman" w:hAnsi="Times New Roman"/>
          <w:i/>
          <w:iCs/>
          <w:color w:val="auto"/>
          <w:sz w:val="24"/>
          <w:szCs w:val="24"/>
        </w:rPr>
        <w:t>CC</w:t>
      </w:r>
      <w:r>
        <w:rPr>
          <w:rFonts w:ascii="Times New Roman" w:hAnsi="Times New Roman"/>
          <w:color w:val="auto"/>
          <w:sz w:val="24"/>
          <w:szCs w:val="24"/>
          <w:vertAlign w:val="subscript"/>
        </w:rPr>
        <w:t>Q</w:t>
      </w:r>
      <w:r>
        <w:rPr>
          <w:rFonts w:ascii="Times New Roman" w:hAnsi="Times New Roman"/>
          <w:color w:val="auto"/>
          <w:sz w:val="24"/>
          <w:szCs w:val="24"/>
        </w:rPr>
        <w:t>）］×</w:t>
      </w:r>
      <w:r>
        <w:rPr>
          <w:rFonts w:ascii="Times New Roman" w:hAnsi="Times New Roman"/>
          <w:i/>
          <w:iCs/>
          <w:color w:val="auto"/>
          <w:sz w:val="24"/>
          <w:szCs w:val="24"/>
        </w:rPr>
        <w:t>ω</w:t>
      </w:r>
      <w:r>
        <w:rPr>
          <w:rFonts w:ascii="Times New Roman" w:hAnsi="Times New Roman"/>
          <w:color w:val="auto"/>
          <w:sz w:val="24"/>
          <w:szCs w:val="24"/>
        </w:rPr>
        <w:t>×</w:t>
      </w:r>
      <w:r>
        <w:rPr>
          <w:rFonts w:ascii="Times New Roman" w:hAnsi="Times New Roman"/>
          <w:i/>
          <w:iCs/>
          <w:color w:val="auto"/>
          <w:sz w:val="24"/>
          <w:szCs w:val="24"/>
        </w:rPr>
        <w:t>GWP</w:t>
      </w:r>
      <w:r>
        <w:rPr>
          <w:rFonts w:hint="eastAsia" w:ascii="Times New Roman" w:hAnsi="Times New Roman"/>
          <w:i/>
          <w:iCs/>
          <w:color w:val="auto"/>
          <w:sz w:val="24"/>
          <w:szCs w:val="24"/>
        </w:rPr>
        <w:t xml:space="preserve"> </w:t>
      </w:r>
      <w:r>
        <w:rPr>
          <w:rFonts w:hint="eastAsia"/>
          <w:i/>
          <w:iCs/>
          <w:color w:val="auto"/>
          <w:sz w:val="24"/>
          <w:szCs w:val="24"/>
          <w:lang w:val="en-US" w:eastAsia="zh-CN"/>
        </w:rPr>
        <w:t xml:space="preserve">                 </w:t>
      </w:r>
      <w:r>
        <w:rPr>
          <w:rFonts w:ascii="Times New Roman" w:hAnsi="Times New Roman"/>
          <w:color w:val="auto"/>
          <w:sz w:val="24"/>
          <w:szCs w:val="24"/>
        </w:rPr>
        <w:t>（</w:t>
      </w:r>
      <w:r>
        <w:rPr>
          <w:rFonts w:hint="eastAsia" w:ascii="Times New Roman" w:hAnsi="Times New Roman"/>
          <w:color w:val="auto"/>
          <w:sz w:val="24"/>
          <w:szCs w:val="24"/>
          <w:lang w:val="en-US" w:eastAsia="zh-CN"/>
        </w:rPr>
        <w:t>1</w:t>
      </w:r>
      <w:r>
        <w:rPr>
          <w:rFonts w:ascii="Times New Roman" w:hAnsi="Times New Roman"/>
          <w:color w:val="auto"/>
          <w:sz w:val="24"/>
          <w:szCs w:val="24"/>
        </w:rPr>
        <w:t>）</w:t>
      </w:r>
    </w:p>
    <w:p w14:paraId="3718042D">
      <w:pPr>
        <w:autoSpaceDE/>
        <w:autoSpaceDN/>
        <w:adjustRightInd/>
        <w:spacing w:line="360" w:lineRule="auto"/>
        <w:rPr>
          <w:rFonts w:ascii="Times New Roman" w:hAnsi="Times New Roman"/>
          <w:color w:val="auto"/>
          <w:sz w:val="24"/>
          <w:szCs w:val="24"/>
        </w:rPr>
      </w:pPr>
      <w:r>
        <w:rPr>
          <w:rFonts w:ascii="Times New Roman" w:hAnsi="Times New Roman"/>
          <w:color w:val="auto"/>
          <w:sz w:val="24"/>
          <w:szCs w:val="24"/>
        </w:rPr>
        <w:t xml:space="preserve">式中： </w:t>
      </w:r>
    </w:p>
    <w:p w14:paraId="6A1715ED">
      <w:pPr>
        <w:autoSpaceDE/>
        <w:autoSpaceDN/>
        <w:adjustRightInd/>
        <w:spacing w:line="360" w:lineRule="auto"/>
        <w:ind w:firstLine="480" w:firstLineChars="200"/>
        <w:rPr>
          <w:rFonts w:ascii="Times New Roman" w:hAnsi="Times New Roman"/>
          <w:color w:val="auto"/>
          <w:sz w:val="24"/>
          <w:szCs w:val="24"/>
        </w:rPr>
      </w:pPr>
      <w:r>
        <w:rPr>
          <w:rFonts w:ascii="Times New Roman" w:hAnsi="Times New Roman"/>
          <w:i/>
          <w:iCs/>
          <w:color w:val="auto"/>
          <w:sz w:val="24"/>
          <w:szCs w:val="24"/>
        </w:rPr>
        <w:t>E</w:t>
      </w:r>
      <w:r>
        <w:rPr>
          <w:rFonts w:ascii="Times New Roman" w:hAnsi="Times New Roman"/>
          <w:color w:val="auto"/>
          <w:sz w:val="24"/>
          <w:szCs w:val="24"/>
          <w:vertAlign w:val="subscript"/>
        </w:rPr>
        <w:t>GHG</w:t>
      </w:r>
      <w:r>
        <w:rPr>
          <w:rFonts w:ascii="Times New Roman" w:hAnsi="Times New Roman"/>
          <w:color w:val="auto"/>
          <w:sz w:val="24"/>
          <w:szCs w:val="24"/>
        </w:rPr>
        <w:t xml:space="preserve"> ——温室气体排放量，单位为吨二氧化碳当量（tCO2e）； </w:t>
      </w:r>
    </w:p>
    <w:p w14:paraId="5280721C">
      <w:pPr>
        <w:autoSpaceDE/>
        <w:autoSpaceDN/>
        <w:adjustRightInd/>
        <w:spacing w:line="360" w:lineRule="auto"/>
        <w:ind w:firstLine="480" w:firstLineChars="200"/>
        <w:rPr>
          <w:rFonts w:ascii="Times New Roman" w:hAnsi="Times New Roman"/>
          <w:color w:val="auto"/>
          <w:sz w:val="24"/>
          <w:szCs w:val="24"/>
        </w:rPr>
      </w:pPr>
      <w:r>
        <w:rPr>
          <w:rFonts w:ascii="Times New Roman" w:hAnsi="Times New Roman"/>
          <w:i/>
          <w:iCs/>
          <w:color w:val="auto"/>
          <w:sz w:val="24"/>
          <w:szCs w:val="24"/>
        </w:rPr>
        <w:t>M</w:t>
      </w:r>
      <w:r>
        <w:rPr>
          <w:rFonts w:ascii="Times New Roman" w:hAnsi="Times New Roman"/>
          <w:color w:val="auto"/>
          <w:sz w:val="24"/>
          <w:szCs w:val="24"/>
          <w:vertAlign w:val="subscript"/>
        </w:rPr>
        <w:t>1</w:t>
      </w:r>
      <w:r>
        <w:rPr>
          <w:rFonts w:hint="eastAsia" w:ascii="Times New Roman" w:hAnsi="Times New Roman"/>
          <w:color w:val="auto"/>
          <w:sz w:val="24"/>
          <w:szCs w:val="24"/>
          <w:vertAlign w:val="subscript"/>
        </w:rPr>
        <w:t xml:space="preserve"> </w:t>
      </w:r>
      <w:r>
        <w:rPr>
          <w:rFonts w:hint="eastAsia" w:ascii="Times New Roman" w:hAnsi="Times New Roman"/>
          <w:color w:val="auto"/>
          <w:sz w:val="24"/>
          <w:szCs w:val="24"/>
          <w:vertAlign w:val="subscript"/>
          <w:lang w:val="en-US" w:eastAsia="zh-CN"/>
        </w:rPr>
        <w:t xml:space="preserve"> </w:t>
      </w:r>
      <w:r>
        <w:rPr>
          <w:rFonts w:ascii="Times New Roman" w:hAnsi="Times New Roman"/>
          <w:color w:val="auto"/>
          <w:sz w:val="24"/>
          <w:szCs w:val="24"/>
        </w:rPr>
        <w:t>——</w:t>
      </w:r>
      <w:r>
        <w:rPr>
          <w:rFonts w:hint="eastAsia" w:ascii="Times New Roman" w:hAnsi="Times New Roman"/>
          <w:color w:val="auto"/>
          <w:sz w:val="24"/>
          <w:szCs w:val="24"/>
          <w:lang w:val="en-US" w:eastAsia="zh-CN"/>
        </w:rPr>
        <w:t xml:space="preserve"> </w:t>
      </w:r>
      <w:r>
        <w:rPr>
          <w:rFonts w:ascii="Times New Roman" w:hAnsi="Times New Roman"/>
          <w:color w:val="auto"/>
          <w:sz w:val="24"/>
          <w:szCs w:val="24"/>
        </w:rPr>
        <w:t xml:space="preserve">输入物料的量，单位根据具体排放源确定； </w:t>
      </w:r>
    </w:p>
    <w:p w14:paraId="1E4588F8">
      <w:pPr>
        <w:autoSpaceDE/>
        <w:autoSpaceDN/>
        <w:adjustRightInd/>
        <w:spacing w:line="360" w:lineRule="auto"/>
        <w:ind w:firstLine="480" w:firstLineChars="200"/>
        <w:rPr>
          <w:rFonts w:ascii="Times New Roman" w:hAnsi="Times New Roman"/>
          <w:color w:val="auto"/>
          <w:sz w:val="24"/>
          <w:szCs w:val="24"/>
        </w:rPr>
      </w:pPr>
      <w:r>
        <w:rPr>
          <w:rFonts w:ascii="Times New Roman" w:hAnsi="Times New Roman"/>
          <w:i/>
          <w:iCs/>
          <w:color w:val="auto"/>
          <w:sz w:val="24"/>
          <w:szCs w:val="24"/>
        </w:rPr>
        <w:t>M</w:t>
      </w:r>
      <w:r>
        <w:rPr>
          <w:rFonts w:ascii="Times New Roman" w:hAnsi="Times New Roman"/>
          <w:color w:val="auto"/>
          <w:sz w:val="24"/>
          <w:szCs w:val="24"/>
          <w:vertAlign w:val="subscript"/>
        </w:rPr>
        <w:t>Q</w:t>
      </w:r>
      <w:r>
        <w:rPr>
          <w:rFonts w:hint="eastAsia" w:ascii="Times New Roman" w:hAnsi="Times New Roman"/>
          <w:color w:val="auto"/>
          <w:sz w:val="24"/>
          <w:szCs w:val="24"/>
          <w:vertAlign w:val="subscript"/>
          <w:lang w:val="en-US" w:eastAsia="zh-CN"/>
        </w:rPr>
        <w:t xml:space="preserve">  </w:t>
      </w:r>
      <w:r>
        <w:rPr>
          <w:rFonts w:ascii="Times New Roman" w:hAnsi="Times New Roman"/>
          <w:color w:val="auto"/>
          <w:sz w:val="24"/>
          <w:szCs w:val="24"/>
        </w:rPr>
        <w:t>——</w:t>
      </w:r>
      <w:r>
        <w:rPr>
          <w:rFonts w:hint="eastAsia" w:ascii="Times New Roman" w:hAnsi="Times New Roman"/>
          <w:color w:val="auto"/>
          <w:sz w:val="24"/>
          <w:szCs w:val="24"/>
          <w:lang w:val="en-US" w:eastAsia="zh-CN"/>
        </w:rPr>
        <w:t xml:space="preserve"> </w:t>
      </w:r>
      <w:r>
        <w:rPr>
          <w:rFonts w:ascii="Times New Roman" w:hAnsi="Times New Roman"/>
          <w:color w:val="auto"/>
          <w:sz w:val="24"/>
          <w:szCs w:val="24"/>
        </w:rPr>
        <w:t xml:space="preserve">输出物料的量，单位根据具体排放源确定； </w:t>
      </w:r>
    </w:p>
    <w:p w14:paraId="6AD5EE79">
      <w:pPr>
        <w:autoSpaceDE/>
        <w:autoSpaceDN/>
        <w:adjustRightInd/>
        <w:spacing w:line="360" w:lineRule="auto"/>
        <w:ind w:firstLine="480" w:firstLineChars="200"/>
        <w:rPr>
          <w:rFonts w:ascii="Times New Roman" w:hAnsi="Times New Roman"/>
          <w:color w:val="auto"/>
          <w:sz w:val="24"/>
          <w:szCs w:val="24"/>
        </w:rPr>
      </w:pPr>
      <w:r>
        <w:rPr>
          <w:rFonts w:ascii="Times New Roman" w:hAnsi="Times New Roman"/>
          <w:i/>
          <w:iCs/>
          <w:color w:val="auto"/>
          <w:sz w:val="24"/>
          <w:szCs w:val="24"/>
        </w:rPr>
        <w:t>CC</w:t>
      </w:r>
      <w:r>
        <w:rPr>
          <w:rFonts w:ascii="Times New Roman" w:hAnsi="Times New Roman"/>
          <w:color w:val="auto"/>
          <w:sz w:val="24"/>
          <w:szCs w:val="24"/>
          <w:vertAlign w:val="subscript"/>
        </w:rPr>
        <w:t>1</w:t>
      </w:r>
      <w:r>
        <w:rPr>
          <w:rFonts w:hint="eastAsia" w:ascii="Times New Roman" w:hAnsi="Times New Roman"/>
          <w:color w:val="auto"/>
          <w:sz w:val="24"/>
          <w:szCs w:val="24"/>
          <w:vertAlign w:val="subscript"/>
        </w:rPr>
        <w:t xml:space="preserve"> </w:t>
      </w:r>
      <w:r>
        <w:rPr>
          <w:rFonts w:ascii="Times New Roman" w:hAnsi="Times New Roman"/>
          <w:color w:val="auto"/>
          <w:sz w:val="24"/>
          <w:szCs w:val="24"/>
        </w:rPr>
        <w:t>——</w:t>
      </w:r>
      <w:r>
        <w:rPr>
          <w:rFonts w:hint="eastAsia" w:ascii="Times New Roman" w:hAnsi="Times New Roman"/>
          <w:color w:val="auto"/>
          <w:sz w:val="24"/>
          <w:szCs w:val="24"/>
          <w:lang w:val="en-US" w:eastAsia="zh-CN"/>
        </w:rPr>
        <w:t xml:space="preserve"> </w:t>
      </w:r>
      <w:r>
        <w:rPr>
          <w:rFonts w:ascii="Times New Roman" w:hAnsi="Times New Roman"/>
          <w:color w:val="auto"/>
          <w:sz w:val="24"/>
          <w:szCs w:val="24"/>
        </w:rPr>
        <w:t xml:space="preserve">输入物料的含碳量，单位与输入物料的量的单位相匹配； </w:t>
      </w:r>
    </w:p>
    <w:p w14:paraId="7538482C">
      <w:pPr>
        <w:autoSpaceDE/>
        <w:autoSpaceDN/>
        <w:adjustRightInd/>
        <w:spacing w:line="360" w:lineRule="auto"/>
        <w:ind w:firstLine="480" w:firstLineChars="200"/>
        <w:rPr>
          <w:rFonts w:ascii="Times New Roman" w:hAnsi="Times New Roman"/>
          <w:color w:val="auto"/>
          <w:sz w:val="24"/>
          <w:szCs w:val="24"/>
        </w:rPr>
      </w:pPr>
      <w:r>
        <w:rPr>
          <w:rFonts w:ascii="Times New Roman" w:hAnsi="Times New Roman"/>
          <w:i/>
          <w:iCs/>
          <w:color w:val="auto"/>
          <w:sz w:val="24"/>
          <w:szCs w:val="24"/>
        </w:rPr>
        <w:t>CC</w:t>
      </w:r>
      <w:r>
        <w:rPr>
          <w:rFonts w:ascii="Times New Roman" w:hAnsi="Times New Roman"/>
          <w:color w:val="auto"/>
          <w:sz w:val="24"/>
          <w:szCs w:val="24"/>
          <w:vertAlign w:val="subscript"/>
        </w:rPr>
        <w:t>Q</w:t>
      </w:r>
      <w:r>
        <w:rPr>
          <w:rFonts w:hint="eastAsia" w:ascii="Times New Roman" w:hAnsi="Times New Roman"/>
          <w:color w:val="auto"/>
          <w:sz w:val="24"/>
          <w:szCs w:val="24"/>
          <w:vertAlign w:val="subscript"/>
          <w:lang w:val="en-US" w:eastAsia="zh-CN"/>
        </w:rPr>
        <w:t xml:space="preserve"> </w:t>
      </w:r>
      <w:r>
        <w:rPr>
          <w:rFonts w:ascii="Times New Roman" w:hAnsi="Times New Roman"/>
          <w:color w:val="auto"/>
          <w:sz w:val="24"/>
          <w:szCs w:val="24"/>
        </w:rPr>
        <w:t>——</w:t>
      </w:r>
      <w:r>
        <w:rPr>
          <w:rFonts w:hint="eastAsia" w:ascii="Times New Roman" w:hAnsi="Times New Roman"/>
          <w:color w:val="auto"/>
          <w:sz w:val="24"/>
          <w:szCs w:val="24"/>
        </w:rPr>
        <w:t xml:space="preserve"> </w:t>
      </w:r>
      <w:r>
        <w:rPr>
          <w:rFonts w:ascii="Times New Roman" w:hAnsi="Times New Roman"/>
          <w:color w:val="auto"/>
          <w:sz w:val="24"/>
          <w:szCs w:val="24"/>
        </w:rPr>
        <w:t xml:space="preserve">输出物料的含碳量，单位与输出物料的量的单位相匹配； </w:t>
      </w:r>
    </w:p>
    <w:p w14:paraId="0AE04C07">
      <w:pPr>
        <w:autoSpaceDE/>
        <w:autoSpaceDN/>
        <w:adjustRightInd/>
        <w:spacing w:line="360" w:lineRule="auto"/>
        <w:ind w:firstLine="480" w:firstLineChars="200"/>
        <w:rPr>
          <w:rFonts w:ascii="Times New Roman" w:hAnsi="Times New Roman"/>
          <w:color w:val="auto"/>
          <w:sz w:val="24"/>
          <w:szCs w:val="24"/>
        </w:rPr>
      </w:pPr>
      <w:r>
        <w:rPr>
          <w:rFonts w:ascii="Times New Roman" w:hAnsi="Times New Roman"/>
          <w:i/>
          <w:iCs/>
          <w:color w:val="auto"/>
          <w:sz w:val="24"/>
          <w:szCs w:val="24"/>
        </w:rPr>
        <w:t>Ω</w:t>
      </w:r>
      <w:r>
        <w:rPr>
          <w:rFonts w:hint="eastAsia" w:ascii="Times New Roman" w:hAnsi="Times New Roman"/>
          <w:i/>
          <w:iCs/>
          <w:color w:val="auto"/>
          <w:sz w:val="24"/>
          <w:szCs w:val="24"/>
        </w:rPr>
        <w:t xml:space="preserve"> </w:t>
      </w:r>
      <w:r>
        <w:rPr>
          <w:rFonts w:hint="eastAsia" w:ascii="Times New Roman" w:hAnsi="Times New Roman"/>
          <w:i/>
          <w:iCs/>
          <w:color w:val="auto"/>
          <w:sz w:val="24"/>
          <w:szCs w:val="24"/>
          <w:lang w:val="en-US" w:eastAsia="zh-CN"/>
        </w:rPr>
        <w:t xml:space="preserve"> </w:t>
      </w:r>
      <w:r>
        <w:rPr>
          <w:rFonts w:ascii="Times New Roman" w:hAnsi="Times New Roman"/>
          <w:color w:val="auto"/>
          <w:sz w:val="24"/>
          <w:szCs w:val="24"/>
        </w:rPr>
        <w:t>——</w:t>
      </w:r>
      <w:r>
        <w:rPr>
          <w:rFonts w:hint="eastAsia" w:ascii="Times New Roman" w:hAnsi="Times New Roman"/>
          <w:color w:val="auto"/>
          <w:sz w:val="24"/>
          <w:szCs w:val="24"/>
          <w:lang w:val="en-US" w:eastAsia="zh-CN"/>
        </w:rPr>
        <w:t xml:space="preserve"> </w:t>
      </w:r>
      <w:r>
        <w:rPr>
          <w:rFonts w:ascii="Times New Roman" w:hAnsi="Times New Roman"/>
          <w:color w:val="auto"/>
          <w:sz w:val="24"/>
          <w:szCs w:val="24"/>
        </w:rPr>
        <w:t>碳转化为CO</w:t>
      </w:r>
      <w:r>
        <w:rPr>
          <w:rFonts w:ascii="Times New Roman" w:hAnsi="Times New Roman"/>
          <w:color w:val="auto"/>
          <w:sz w:val="24"/>
          <w:szCs w:val="24"/>
          <w:vertAlign w:val="subscript"/>
        </w:rPr>
        <w:t>2</w:t>
      </w:r>
      <w:r>
        <w:rPr>
          <w:rFonts w:ascii="Times New Roman" w:hAnsi="Times New Roman"/>
          <w:color w:val="auto"/>
          <w:sz w:val="24"/>
          <w:szCs w:val="24"/>
        </w:rPr>
        <w:t xml:space="preserve">的转换系数； </w:t>
      </w:r>
    </w:p>
    <w:p w14:paraId="442C2ADD">
      <w:pPr>
        <w:autoSpaceDE/>
        <w:autoSpaceDN/>
        <w:adjustRightInd/>
        <w:spacing w:line="360" w:lineRule="auto"/>
        <w:ind w:left="1535" w:leftChars="0" w:hanging="1055" w:firstLineChars="0"/>
        <w:rPr>
          <w:rFonts w:ascii="Times New Roman" w:hAnsi="Times New Roman"/>
          <w:color w:val="auto"/>
          <w:sz w:val="24"/>
          <w:szCs w:val="24"/>
        </w:rPr>
      </w:pPr>
      <w:r>
        <w:rPr>
          <w:rFonts w:ascii="Times New Roman" w:hAnsi="Times New Roman"/>
          <w:i/>
          <w:iCs/>
          <w:color w:val="auto"/>
          <w:sz w:val="24"/>
          <w:szCs w:val="24"/>
        </w:rPr>
        <w:t xml:space="preserve">GWP </w:t>
      </w:r>
      <w:r>
        <w:rPr>
          <w:rFonts w:ascii="Times New Roman" w:hAnsi="Times New Roman"/>
          <w:color w:val="auto"/>
          <w:sz w:val="24"/>
          <w:szCs w:val="24"/>
        </w:rPr>
        <w:t xml:space="preserve">——全球变暖潜势，数值可参考政府间气候变化专门委员会（IPCC）提供的 </w:t>
      </w:r>
    </w:p>
    <w:p w14:paraId="5C2BFC21">
      <w:pPr>
        <w:autoSpaceDE/>
        <w:autoSpaceDN/>
        <w:adjustRightInd/>
        <w:spacing w:line="360" w:lineRule="auto"/>
        <w:ind w:left="1535" w:leftChars="0" w:firstLine="0" w:firstLineChars="0"/>
        <w:rPr>
          <w:rFonts w:hint="eastAsia" w:ascii="Times New Roman" w:hAnsi="Times New Roman" w:cs="宋体"/>
          <w:color w:val="auto"/>
          <w:sz w:val="24"/>
          <w:szCs w:val="24"/>
        </w:rPr>
      </w:pPr>
      <w:r>
        <w:rPr>
          <w:rFonts w:ascii="Times New Roman" w:hAnsi="Times New Roman"/>
          <w:color w:val="auto"/>
          <w:sz w:val="24"/>
          <w:szCs w:val="24"/>
        </w:rPr>
        <w:t>数据。</w:t>
      </w:r>
    </w:p>
    <w:p w14:paraId="617234D5">
      <w:pPr>
        <w:autoSpaceDE/>
        <w:autoSpaceDN/>
        <w:adjustRightInd/>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A.</w:t>
      </w:r>
      <w:r>
        <w:rPr>
          <w:rFonts w:hint="eastAsia" w:ascii="Times New Roman" w:hAnsi="Times New Roman" w:cs="宋体"/>
          <w:color w:val="auto"/>
          <w:sz w:val="24"/>
          <w:szCs w:val="24"/>
          <w:lang w:val="en-US" w:eastAsia="zh-CN"/>
        </w:rPr>
        <w:t>3</w:t>
      </w:r>
      <w:r>
        <w:rPr>
          <w:rFonts w:hint="eastAsia" w:ascii="Times New Roman" w:hAnsi="Times New Roman" w:cs="宋体"/>
          <w:color w:val="auto"/>
          <w:sz w:val="24"/>
          <w:szCs w:val="24"/>
        </w:rPr>
        <w:t xml:space="preserve"> 排放因子法 </w:t>
      </w:r>
    </w:p>
    <w:p w14:paraId="7E861360">
      <w:pPr>
        <w:autoSpaceDE/>
        <w:autoSpaceDN/>
        <w:adjustRightInd/>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 xml:space="preserve">采用排放因子法计算时，温室气体排放量为活动数据和温室气体排放因子的乘积。 </w:t>
      </w:r>
    </w:p>
    <w:p w14:paraId="00B8F1F0">
      <w:pPr>
        <w:autoSpaceDE/>
        <w:autoSpaceDN/>
        <w:adjustRightInd/>
        <w:spacing w:line="360" w:lineRule="auto"/>
        <w:ind w:firstLine="480" w:firstLineChars="200"/>
        <w:rPr>
          <w:rFonts w:ascii="Times New Roman" w:hAnsi="Times New Roman"/>
          <w:color w:val="auto"/>
          <w:sz w:val="24"/>
          <w:szCs w:val="24"/>
        </w:rPr>
      </w:pPr>
      <w:r>
        <w:rPr>
          <w:rFonts w:ascii="Times New Roman" w:hAnsi="Times New Roman"/>
          <w:color w:val="auto"/>
          <w:sz w:val="24"/>
          <w:szCs w:val="24"/>
        </w:rPr>
        <w:t xml:space="preserve">计算公式如下： </w:t>
      </w:r>
    </w:p>
    <w:p w14:paraId="091A57B8">
      <w:pPr>
        <w:autoSpaceDE/>
        <w:autoSpaceDN/>
        <w:adjustRightInd/>
        <w:spacing w:line="360" w:lineRule="auto"/>
        <w:jc w:val="right"/>
        <w:rPr>
          <w:rFonts w:ascii="Times New Roman" w:hAnsi="Times New Roman"/>
          <w:color w:val="auto"/>
          <w:sz w:val="24"/>
          <w:szCs w:val="32"/>
        </w:rPr>
      </w:pPr>
      <w:r>
        <w:rPr>
          <w:rFonts w:hint="eastAsia" w:ascii="Times New Roman" w:hAnsi="Times New Roman"/>
          <w:i/>
          <w:iCs/>
          <w:color w:val="auto"/>
          <w:sz w:val="24"/>
          <w:szCs w:val="32"/>
        </w:rPr>
        <w:t>E</w:t>
      </w:r>
      <w:r>
        <w:rPr>
          <w:rFonts w:hint="eastAsia" w:ascii="Times New Roman" w:hAnsi="Times New Roman"/>
          <w:color w:val="auto"/>
          <w:sz w:val="24"/>
          <w:szCs w:val="32"/>
          <w:vertAlign w:val="subscript"/>
        </w:rPr>
        <w:t>GHG</w:t>
      </w:r>
      <w:r>
        <w:rPr>
          <w:rFonts w:hint="eastAsia" w:ascii="Times New Roman" w:hAnsi="Times New Roman"/>
          <w:color w:val="auto"/>
          <w:sz w:val="24"/>
          <w:szCs w:val="32"/>
        </w:rPr>
        <w:t xml:space="preserve"> </w:t>
      </w:r>
      <w:r>
        <w:rPr>
          <w:rFonts w:ascii="Times New Roman" w:hAnsi="Times New Roman"/>
          <w:color w:val="auto"/>
          <w:sz w:val="24"/>
          <w:szCs w:val="32"/>
        </w:rPr>
        <w:t xml:space="preserve">= </w:t>
      </w:r>
      <w:r>
        <w:rPr>
          <w:rFonts w:ascii="Times New Roman" w:hAnsi="Times New Roman"/>
          <w:i/>
          <w:iCs/>
          <w:color w:val="auto"/>
          <w:sz w:val="24"/>
          <w:szCs w:val="32"/>
        </w:rPr>
        <w:t>AD</w:t>
      </w:r>
      <w:r>
        <w:rPr>
          <w:rFonts w:ascii="Times New Roman" w:hAnsi="Times New Roman"/>
          <w:color w:val="auto"/>
          <w:sz w:val="24"/>
          <w:szCs w:val="32"/>
        </w:rPr>
        <w:t xml:space="preserve"> × </w:t>
      </w:r>
      <w:r>
        <w:rPr>
          <w:rFonts w:ascii="Times New Roman" w:hAnsi="Times New Roman"/>
          <w:i/>
          <w:iCs/>
          <w:color w:val="auto"/>
          <w:sz w:val="24"/>
          <w:szCs w:val="32"/>
        </w:rPr>
        <w:t>EF</w:t>
      </w:r>
      <w:r>
        <w:rPr>
          <w:rFonts w:ascii="Times New Roman" w:hAnsi="Times New Roman"/>
          <w:color w:val="auto"/>
          <w:sz w:val="24"/>
          <w:szCs w:val="32"/>
        </w:rPr>
        <w:t xml:space="preserve"> × </w:t>
      </w:r>
      <w:r>
        <w:rPr>
          <w:rFonts w:ascii="Times New Roman" w:hAnsi="Times New Roman"/>
          <w:i/>
          <w:iCs/>
          <w:color w:val="auto"/>
          <w:sz w:val="24"/>
          <w:szCs w:val="32"/>
        </w:rPr>
        <w:t xml:space="preserve">GWP </w:t>
      </w:r>
      <w:r>
        <w:rPr>
          <w:rFonts w:hint="eastAsia" w:ascii="Times New Roman" w:hAnsi="Times New Roman"/>
          <w:i/>
          <w:iCs/>
          <w:color w:val="auto"/>
          <w:sz w:val="24"/>
          <w:szCs w:val="32"/>
        </w:rPr>
        <w:t xml:space="preserve"> </w:t>
      </w:r>
      <w:r>
        <w:rPr>
          <w:rFonts w:hint="eastAsia"/>
          <w:i/>
          <w:iCs/>
          <w:color w:val="auto"/>
          <w:sz w:val="24"/>
          <w:szCs w:val="32"/>
          <w:lang w:val="en-US" w:eastAsia="zh-CN"/>
        </w:rPr>
        <w:t xml:space="preserve">                            </w:t>
      </w:r>
      <w:r>
        <w:rPr>
          <w:rFonts w:ascii="Times New Roman" w:hAnsi="Times New Roman"/>
          <w:color w:val="auto"/>
          <w:sz w:val="24"/>
          <w:szCs w:val="32"/>
        </w:rPr>
        <w:t>（</w:t>
      </w:r>
      <w:r>
        <w:rPr>
          <w:rFonts w:hint="eastAsia" w:ascii="Times New Roman" w:hAnsi="Times New Roman"/>
          <w:color w:val="auto"/>
          <w:sz w:val="24"/>
          <w:szCs w:val="32"/>
          <w:lang w:val="en-US" w:eastAsia="zh-CN"/>
        </w:rPr>
        <w:t>2</w:t>
      </w:r>
      <w:r>
        <w:rPr>
          <w:rFonts w:ascii="Times New Roman" w:hAnsi="Times New Roman"/>
          <w:color w:val="auto"/>
          <w:sz w:val="24"/>
          <w:szCs w:val="32"/>
        </w:rPr>
        <w:t>）</w:t>
      </w:r>
    </w:p>
    <w:p w14:paraId="6E06C8DB">
      <w:pPr>
        <w:autoSpaceDE/>
        <w:autoSpaceDN/>
        <w:adjustRightInd/>
        <w:spacing w:line="360" w:lineRule="auto"/>
        <w:ind w:firstLine="480" w:firstLineChars="200"/>
        <w:rPr>
          <w:rFonts w:ascii="Times New Roman" w:hAnsi="Times New Roman"/>
          <w:color w:val="auto"/>
          <w:sz w:val="24"/>
          <w:szCs w:val="32"/>
        </w:rPr>
      </w:pPr>
      <w:r>
        <w:rPr>
          <w:rFonts w:ascii="Times New Roman" w:hAnsi="Times New Roman"/>
          <w:color w:val="auto"/>
          <w:sz w:val="24"/>
          <w:szCs w:val="32"/>
        </w:rPr>
        <w:t xml:space="preserve">式中： </w:t>
      </w:r>
    </w:p>
    <w:p w14:paraId="070BCA5F">
      <w:pPr>
        <w:autoSpaceDE/>
        <w:autoSpaceDN/>
        <w:adjustRightInd/>
        <w:spacing w:line="360" w:lineRule="auto"/>
        <w:ind w:firstLine="480" w:firstLineChars="200"/>
        <w:rPr>
          <w:rFonts w:ascii="Times New Roman" w:hAnsi="Times New Roman"/>
          <w:color w:val="auto"/>
          <w:sz w:val="24"/>
          <w:szCs w:val="32"/>
        </w:rPr>
      </w:pPr>
      <w:r>
        <w:rPr>
          <w:rFonts w:ascii="Times New Roman" w:hAnsi="Times New Roman"/>
          <w:i/>
          <w:iCs/>
          <w:color w:val="auto"/>
          <w:sz w:val="24"/>
          <w:szCs w:val="32"/>
        </w:rPr>
        <w:t>E</w:t>
      </w:r>
      <w:r>
        <w:rPr>
          <w:rFonts w:ascii="Times New Roman" w:hAnsi="Times New Roman"/>
          <w:color w:val="auto"/>
          <w:sz w:val="24"/>
          <w:szCs w:val="32"/>
          <w:vertAlign w:val="subscript"/>
        </w:rPr>
        <w:t>GHG</w:t>
      </w:r>
      <w:r>
        <w:rPr>
          <w:rFonts w:ascii="Times New Roman" w:hAnsi="Times New Roman"/>
          <w:color w:val="auto"/>
          <w:sz w:val="24"/>
          <w:szCs w:val="32"/>
        </w:rPr>
        <w:t xml:space="preserve"> ——温室气体排放量，单位为吨二氧化碳当量（tCO</w:t>
      </w:r>
      <w:r>
        <w:rPr>
          <w:rFonts w:ascii="Times New Roman" w:hAnsi="Times New Roman"/>
          <w:color w:val="auto"/>
          <w:sz w:val="24"/>
          <w:szCs w:val="32"/>
          <w:vertAlign w:val="subscript"/>
        </w:rPr>
        <w:t>2</w:t>
      </w:r>
      <w:r>
        <w:rPr>
          <w:rFonts w:ascii="Times New Roman" w:hAnsi="Times New Roman"/>
          <w:color w:val="auto"/>
          <w:sz w:val="24"/>
          <w:szCs w:val="32"/>
        </w:rPr>
        <w:t xml:space="preserve">e）； </w:t>
      </w:r>
    </w:p>
    <w:p w14:paraId="47D578A4">
      <w:pPr>
        <w:autoSpaceDE/>
        <w:autoSpaceDN/>
        <w:adjustRightInd/>
        <w:spacing w:line="360" w:lineRule="auto"/>
        <w:ind w:firstLine="480" w:firstLineChars="200"/>
        <w:rPr>
          <w:rFonts w:ascii="Times New Roman" w:hAnsi="Times New Roman"/>
          <w:color w:val="auto"/>
          <w:sz w:val="24"/>
          <w:szCs w:val="32"/>
        </w:rPr>
      </w:pPr>
      <w:r>
        <w:rPr>
          <w:rFonts w:ascii="Times New Roman" w:hAnsi="Times New Roman"/>
          <w:i/>
          <w:iCs/>
          <w:color w:val="auto"/>
          <w:sz w:val="24"/>
          <w:szCs w:val="32"/>
        </w:rPr>
        <w:t>AD</w:t>
      </w:r>
      <w:r>
        <w:rPr>
          <w:rFonts w:ascii="Times New Roman" w:hAnsi="Times New Roman"/>
          <w:color w:val="auto"/>
          <w:sz w:val="24"/>
          <w:szCs w:val="32"/>
        </w:rPr>
        <w:t xml:space="preserve"> </w:t>
      </w:r>
      <w:r>
        <w:rPr>
          <w:rFonts w:hint="eastAsia" w:ascii="Times New Roman" w:hAnsi="Times New Roman"/>
          <w:color w:val="auto"/>
          <w:sz w:val="24"/>
          <w:szCs w:val="32"/>
          <w:lang w:val="en-US" w:eastAsia="zh-CN"/>
        </w:rPr>
        <w:t xml:space="preserve"> </w:t>
      </w:r>
      <w:r>
        <w:rPr>
          <w:rFonts w:ascii="Times New Roman" w:hAnsi="Times New Roman"/>
          <w:color w:val="auto"/>
          <w:sz w:val="24"/>
          <w:szCs w:val="32"/>
        </w:rPr>
        <w:t xml:space="preserve">——温室气体活动数据，单位根据具体排放源确定； </w:t>
      </w:r>
    </w:p>
    <w:p w14:paraId="022318CF">
      <w:pPr>
        <w:autoSpaceDE/>
        <w:autoSpaceDN/>
        <w:adjustRightInd/>
        <w:spacing w:line="360" w:lineRule="auto"/>
        <w:ind w:firstLine="480" w:firstLineChars="200"/>
        <w:rPr>
          <w:rFonts w:ascii="Times New Roman" w:hAnsi="Times New Roman"/>
          <w:color w:val="auto"/>
          <w:sz w:val="24"/>
          <w:szCs w:val="32"/>
        </w:rPr>
      </w:pPr>
      <w:r>
        <w:rPr>
          <w:rFonts w:ascii="Times New Roman" w:hAnsi="Times New Roman"/>
          <w:i/>
          <w:iCs/>
          <w:color w:val="auto"/>
          <w:sz w:val="24"/>
          <w:szCs w:val="32"/>
        </w:rPr>
        <w:t>EF</w:t>
      </w:r>
      <w:r>
        <w:rPr>
          <w:rFonts w:hint="eastAsia" w:ascii="Times New Roman" w:hAnsi="Times New Roman"/>
          <w:i/>
          <w:iCs/>
          <w:color w:val="auto"/>
          <w:sz w:val="24"/>
          <w:szCs w:val="32"/>
          <w:lang w:val="en-US" w:eastAsia="zh-CN"/>
        </w:rPr>
        <w:t xml:space="preserve"> </w:t>
      </w:r>
      <w:r>
        <w:rPr>
          <w:rFonts w:ascii="Times New Roman" w:hAnsi="Times New Roman"/>
          <w:color w:val="auto"/>
          <w:sz w:val="24"/>
          <w:szCs w:val="32"/>
        </w:rPr>
        <w:t xml:space="preserve"> ——温室气体排放因子，单位与活动数据的单位相匹配； </w:t>
      </w:r>
    </w:p>
    <w:p w14:paraId="150ACAAC">
      <w:pPr>
        <w:autoSpaceDE/>
        <w:autoSpaceDN/>
        <w:adjustRightInd/>
        <w:spacing w:line="360" w:lineRule="auto"/>
        <w:ind w:left="1539" w:leftChars="0" w:hanging="1059" w:firstLineChars="0"/>
        <w:rPr>
          <w:rFonts w:ascii="Times New Roman" w:hAnsi="Times New Roman"/>
          <w:color w:val="auto"/>
          <w:sz w:val="24"/>
          <w:szCs w:val="32"/>
        </w:rPr>
      </w:pPr>
      <w:r>
        <w:rPr>
          <w:rFonts w:ascii="Times New Roman" w:hAnsi="Times New Roman"/>
          <w:i/>
          <w:iCs/>
          <w:color w:val="auto"/>
          <w:sz w:val="24"/>
          <w:szCs w:val="32"/>
        </w:rPr>
        <w:t>GWP</w:t>
      </w:r>
      <w:r>
        <w:rPr>
          <w:rFonts w:ascii="Times New Roman" w:hAnsi="Times New Roman"/>
          <w:color w:val="auto"/>
          <w:sz w:val="24"/>
          <w:szCs w:val="32"/>
        </w:rPr>
        <w:t xml:space="preserve"> ——全球变暖潜势，数值可参考政府间气候变化专门委员会（IPCC）提供的 </w:t>
      </w:r>
    </w:p>
    <w:p w14:paraId="7C5FD59E">
      <w:pPr>
        <w:autoSpaceDE/>
        <w:autoSpaceDN/>
        <w:adjustRightInd/>
        <w:spacing w:line="360" w:lineRule="auto"/>
        <w:ind w:left="1539" w:leftChars="0" w:firstLine="0" w:firstLineChars="0"/>
        <w:rPr>
          <w:rFonts w:ascii="Times New Roman" w:hAnsi="Times New Roman"/>
          <w:color w:val="auto"/>
          <w:sz w:val="24"/>
          <w:szCs w:val="32"/>
        </w:rPr>
      </w:pPr>
      <w:r>
        <w:rPr>
          <w:rFonts w:ascii="Times New Roman" w:hAnsi="Times New Roman"/>
          <w:color w:val="auto"/>
          <w:sz w:val="24"/>
          <w:szCs w:val="32"/>
        </w:rPr>
        <w:t xml:space="preserve">数据。 </w:t>
      </w:r>
    </w:p>
    <w:p w14:paraId="11C373B5">
      <w:pPr>
        <w:autoSpaceDE/>
        <w:autoSpaceDN/>
        <w:adjustRightInd/>
        <w:spacing w:line="360" w:lineRule="auto"/>
        <w:rPr>
          <w:rFonts w:ascii="Times New Roman" w:hAnsi="Times New Roman"/>
          <w:color w:val="auto"/>
        </w:rPr>
      </w:pPr>
    </w:p>
    <w:p w14:paraId="3262021C">
      <w:pPr>
        <w:autoSpaceDE/>
        <w:autoSpaceDN/>
        <w:adjustRightInd/>
        <w:spacing w:line="360" w:lineRule="auto"/>
        <w:rPr>
          <w:rFonts w:ascii="Times New Roman" w:hAnsi="Times New Roman"/>
          <w:color w:val="auto"/>
        </w:rPr>
      </w:pPr>
    </w:p>
    <w:p w14:paraId="5B6C22EA">
      <w:pPr>
        <w:pStyle w:val="5"/>
        <w:spacing w:before="260" w:after="40" w:line="360" w:lineRule="auto"/>
        <w:ind w:left="0"/>
        <w:outlineLvl w:val="0"/>
        <w:rPr>
          <w:rFonts w:hint="eastAsia" w:ascii="Times New Roman" w:hAnsi="Times New Roman" w:eastAsia="黑体" w:cs="黑体"/>
          <w:bCs/>
          <w:color w:val="auto"/>
          <w:sz w:val="28"/>
          <w:szCs w:val="28"/>
        </w:rPr>
      </w:pPr>
      <w:bookmarkStart w:id="52" w:name="bookmark48"/>
      <w:bookmarkEnd w:id="52"/>
      <w:bookmarkStart w:id="53" w:name="_Toc550"/>
      <w:bookmarkStart w:id="54" w:name="_Toc21632"/>
      <w:r>
        <w:rPr>
          <w:rFonts w:hint="eastAsia" w:ascii="Times New Roman" w:hAnsi="Times New Roman" w:eastAsia="黑体" w:cs="黑体"/>
          <w:bCs/>
          <w:color w:val="auto"/>
          <w:sz w:val="28"/>
          <w:szCs w:val="28"/>
        </w:rPr>
        <w:t>附录B</w:t>
      </w:r>
      <w:bookmarkEnd w:id="53"/>
      <w:bookmarkEnd w:id="54"/>
      <w:r>
        <w:rPr>
          <w:rFonts w:hint="eastAsia" w:ascii="Times New Roman" w:hAnsi="Times New Roman" w:eastAsia="黑体" w:cs="黑体"/>
          <w:bCs/>
          <w:color w:val="auto"/>
          <w:sz w:val="28"/>
          <w:szCs w:val="28"/>
        </w:rPr>
        <w:t xml:space="preserve">    </w:t>
      </w:r>
    </w:p>
    <w:p w14:paraId="06B55F76">
      <w:pPr>
        <w:jc w:val="center"/>
        <w:rPr>
          <w:rFonts w:hint="eastAsia" w:ascii="Times New Roman" w:hAnsi="Times New Roman" w:eastAsia="黑体" w:cs="黑体"/>
          <w:bCs/>
          <w:color w:val="auto"/>
          <w:sz w:val="28"/>
          <w:szCs w:val="28"/>
        </w:rPr>
      </w:pPr>
      <w:r>
        <w:rPr>
          <w:rFonts w:hint="eastAsia" w:ascii="Times New Roman" w:hAnsi="Times New Roman" w:eastAsia="黑体" w:cs="黑体"/>
          <w:bCs/>
          <w:color w:val="auto"/>
          <w:sz w:val="28"/>
          <w:szCs w:val="28"/>
        </w:rPr>
        <w:t>重点排放单位碳计量能力评价报告(格式)</w:t>
      </w:r>
    </w:p>
    <w:p w14:paraId="185C670E">
      <w:pPr>
        <w:autoSpaceDE/>
        <w:autoSpaceDN/>
        <w:adjustRightInd/>
        <w:spacing w:line="360" w:lineRule="auto"/>
        <w:rPr>
          <w:rFonts w:ascii="Times New Roman" w:hAnsi="Times New Roman"/>
          <w:color w:val="auto"/>
        </w:rPr>
      </w:pPr>
    </w:p>
    <w:p w14:paraId="70CD747F">
      <w:pPr>
        <w:pStyle w:val="5"/>
        <w:spacing w:line="271" w:lineRule="auto"/>
        <w:jc w:val="center"/>
        <w:rPr>
          <w:rFonts w:ascii="Times New Roman" w:hAnsi="Times New Roman"/>
          <w:color w:val="auto"/>
        </w:rPr>
      </w:pPr>
      <w:r>
        <w:rPr>
          <w:rFonts w:hint="eastAsia" w:ascii="Times New Roman" w:hAnsi="Times New Roman"/>
          <w:color w:val="auto"/>
        </w:rPr>
        <w:t xml:space="preserve">                                                            报告编号：</w:t>
      </w:r>
    </w:p>
    <w:p w14:paraId="0BDDF5FB">
      <w:pPr>
        <w:pStyle w:val="5"/>
        <w:spacing w:line="272" w:lineRule="auto"/>
        <w:rPr>
          <w:rFonts w:ascii="Times New Roman" w:hAnsi="Times New Roman"/>
          <w:color w:val="auto"/>
        </w:rPr>
      </w:pPr>
    </w:p>
    <w:p w14:paraId="60606054">
      <w:pPr>
        <w:wordWrap w:val="0"/>
        <w:jc w:val="right"/>
        <w:rPr>
          <w:rFonts w:ascii="Times New Roman" w:hAnsi="Times New Roman"/>
          <w:color w:val="auto"/>
        </w:rPr>
      </w:pPr>
    </w:p>
    <w:p w14:paraId="4CD524BD">
      <w:pPr>
        <w:jc w:val="center"/>
        <w:rPr>
          <w:rFonts w:ascii="Times New Roman" w:hAnsi="Times New Roman"/>
          <w:color w:val="auto"/>
        </w:rPr>
      </w:pPr>
    </w:p>
    <w:p w14:paraId="5AA1891E">
      <w:pPr>
        <w:jc w:val="center"/>
        <w:rPr>
          <w:rFonts w:ascii="Times New Roman" w:hAnsi="Times New Roman"/>
          <w:color w:val="auto"/>
        </w:rPr>
      </w:pPr>
    </w:p>
    <w:p w14:paraId="308CD375">
      <w:pPr>
        <w:jc w:val="center"/>
        <w:rPr>
          <w:rFonts w:ascii="Times New Roman" w:hAnsi="Times New Roman"/>
          <w:color w:val="auto"/>
          <w:spacing w:val="100"/>
          <w:w w:val="99"/>
          <w:sz w:val="48"/>
          <w:szCs w:val="48"/>
        </w:rPr>
      </w:pPr>
      <w:r>
        <w:rPr>
          <w:rFonts w:hint="eastAsia" w:ascii="Times New Roman" w:hAnsi="Times New Roman" w:cs="宋体"/>
          <w:color w:val="auto"/>
          <w:sz w:val="48"/>
          <w:szCs w:val="48"/>
        </w:rPr>
        <w:t>重点排放单位碳计量能力评价报告</w:t>
      </w:r>
    </w:p>
    <w:p w14:paraId="772BC3E5">
      <w:pPr>
        <w:jc w:val="center"/>
        <w:rPr>
          <w:rFonts w:ascii="Times New Roman" w:hAnsi="Times New Roman"/>
          <w:bCs/>
          <w:color w:val="auto"/>
        </w:rPr>
      </w:pPr>
    </w:p>
    <w:p w14:paraId="6A23C81A">
      <w:pPr>
        <w:jc w:val="center"/>
        <w:rPr>
          <w:rFonts w:ascii="Times New Roman" w:hAnsi="Times New Roman"/>
          <w:bCs/>
          <w:color w:val="auto"/>
        </w:rPr>
      </w:pPr>
    </w:p>
    <w:p w14:paraId="374891B3">
      <w:pPr>
        <w:jc w:val="center"/>
        <w:rPr>
          <w:rFonts w:ascii="Times New Roman" w:hAnsi="Times New Roman"/>
          <w:bCs/>
          <w:color w:val="auto"/>
        </w:rPr>
      </w:pPr>
    </w:p>
    <w:p w14:paraId="08800250">
      <w:pPr>
        <w:jc w:val="center"/>
        <w:rPr>
          <w:rFonts w:ascii="Times New Roman" w:hAnsi="Times New Roman"/>
          <w:bCs/>
          <w:color w:val="auto"/>
        </w:rPr>
      </w:pPr>
    </w:p>
    <w:p w14:paraId="23AF72E0">
      <w:pPr>
        <w:jc w:val="center"/>
        <w:rPr>
          <w:rFonts w:ascii="Times New Roman" w:hAnsi="Times New Roman"/>
          <w:bCs/>
          <w:color w:val="auto"/>
        </w:rPr>
      </w:pPr>
    </w:p>
    <w:p w14:paraId="771AA1E6">
      <w:pPr>
        <w:jc w:val="center"/>
        <w:rPr>
          <w:rFonts w:ascii="Times New Roman" w:hAnsi="Times New Roman"/>
          <w:bCs/>
          <w:color w:val="auto"/>
        </w:rPr>
      </w:pPr>
    </w:p>
    <w:p w14:paraId="45A8A996">
      <w:pPr>
        <w:jc w:val="center"/>
        <w:rPr>
          <w:rFonts w:ascii="Times New Roman" w:hAnsi="Times New Roman"/>
          <w:bCs/>
          <w:color w:val="auto"/>
        </w:rPr>
      </w:pPr>
    </w:p>
    <w:p w14:paraId="46D33AFB">
      <w:pPr>
        <w:jc w:val="center"/>
        <w:rPr>
          <w:rFonts w:ascii="Times New Roman" w:hAnsi="Times New Roman"/>
          <w:bCs/>
          <w:color w:val="auto"/>
        </w:rPr>
      </w:pPr>
    </w:p>
    <w:p w14:paraId="243C6D32">
      <w:pPr>
        <w:jc w:val="center"/>
        <w:rPr>
          <w:rFonts w:ascii="Times New Roman" w:hAnsi="Times New Roman"/>
          <w:bCs/>
          <w:color w:val="auto"/>
        </w:rPr>
      </w:pPr>
    </w:p>
    <w:p w14:paraId="30E7492B">
      <w:pPr>
        <w:jc w:val="center"/>
        <w:rPr>
          <w:rFonts w:ascii="Times New Roman" w:hAnsi="Times New Roman"/>
          <w:bCs/>
          <w:color w:val="auto"/>
        </w:rPr>
      </w:pPr>
    </w:p>
    <w:p w14:paraId="53EF59A1">
      <w:pPr>
        <w:jc w:val="center"/>
        <w:rPr>
          <w:rFonts w:ascii="Times New Roman" w:hAnsi="Times New Roman"/>
          <w:bCs/>
          <w:color w:val="auto"/>
          <w:sz w:val="28"/>
          <w:szCs w:val="28"/>
        </w:rPr>
      </w:pPr>
    </w:p>
    <w:p w14:paraId="57CCFFA5">
      <w:pPr>
        <w:jc w:val="center"/>
        <w:rPr>
          <w:rFonts w:ascii="Times New Roman" w:hAnsi="Times New Roman"/>
          <w:bCs/>
          <w:color w:val="auto"/>
          <w:sz w:val="28"/>
          <w:szCs w:val="28"/>
        </w:rPr>
      </w:pPr>
    </w:p>
    <w:p w14:paraId="18C15EFB">
      <w:pPr>
        <w:jc w:val="center"/>
        <w:rPr>
          <w:rFonts w:ascii="Times New Roman" w:hAnsi="Times New Roman"/>
          <w:bCs/>
          <w:color w:val="auto"/>
          <w:sz w:val="28"/>
          <w:szCs w:val="28"/>
        </w:rPr>
      </w:pPr>
    </w:p>
    <w:p w14:paraId="2B78B895">
      <w:pPr>
        <w:jc w:val="center"/>
        <w:rPr>
          <w:rFonts w:ascii="Times New Roman" w:hAnsi="Times New Roman"/>
          <w:bCs/>
          <w:color w:val="auto"/>
          <w:sz w:val="28"/>
          <w:szCs w:val="28"/>
        </w:rPr>
      </w:pPr>
    </w:p>
    <w:p w14:paraId="0DF3D167">
      <w:pPr>
        <w:jc w:val="center"/>
        <w:rPr>
          <w:rFonts w:ascii="Times New Roman" w:hAnsi="Times New Roman"/>
          <w:bCs/>
          <w:color w:val="auto"/>
          <w:sz w:val="28"/>
          <w:szCs w:val="28"/>
        </w:rPr>
      </w:pPr>
    </w:p>
    <w:p w14:paraId="00A70985">
      <w:pPr>
        <w:jc w:val="center"/>
        <w:rPr>
          <w:rFonts w:ascii="Times New Roman" w:hAnsi="Times New Roman"/>
          <w:bCs/>
          <w:color w:val="auto"/>
          <w:sz w:val="28"/>
          <w:szCs w:val="28"/>
        </w:rPr>
      </w:pPr>
    </w:p>
    <w:p w14:paraId="6106419C">
      <w:pPr>
        <w:jc w:val="center"/>
        <w:rPr>
          <w:rFonts w:ascii="Times New Roman" w:hAnsi="Times New Roman"/>
          <w:bCs/>
          <w:color w:val="auto"/>
          <w:sz w:val="28"/>
          <w:szCs w:val="28"/>
        </w:rPr>
      </w:pPr>
    </w:p>
    <w:p w14:paraId="658C3F50">
      <w:pPr>
        <w:widowControl/>
        <w:tabs>
          <w:tab w:val="left" w:pos="3402"/>
          <w:tab w:val="left" w:pos="3544"/>
        </w:tabs>
        <w:kinsoku w:val="0"/>
        <w:snapToGrid w:val="0"/>
        <w:spacing w:line="360" w:lineRule="auto"/>
        <w:ind w:firstLine="1960" w:firstLineChars="700"/>
        <w:textAlignment w:val="baseline"/>
        <w:rPr>
          <w:rFonts w:hint="eastAsia" w:ascii="宋体" w:hAnsi="宋体" w:eastAsia="宋体" w:cs="宋体"/>
          <w:bCs/>
          <w:color w:val="auto"/>
          <w:sz w:val="28"/>
          <w:szCs w:val="28"/>
          <w:u w:val="single"/>
        </w:rPr>
      </w:pPr>
      <w:r>
        <w:rPr>
          <w:rFonts w:hint="eastAsia" w:ascii="宋体" w:hAnsi="宋体" w:eastAsia="宋体" w:cs="宋体"/>
          <w:bCs/>
          <w:color w:val="auto"/>
          <w:sz w:val="28"/>
          <w:szCs w:val="28"/>
        </w:rPr>
        <w:t xml:space="preserve">评价周期 </w:t>
      </w:r>
      <w:r>
        <w:rPr>
          <w:rFonts w:hint="eastAsia" w:ascii="宋体" w:hAnsi="宋体" w:eastAsia="宋体" w:cs="宋体"/>
          <w:bCs/>
          <w:color w:val="auto"/>
          <w:sz w:val="28"/>
          <w:szCs w:val="28"/>
          <w:u w:val="single"/>
        </w:rPr>
        <w:t xml:space="preserve">                             </w:t>
      </w:r>
    </w:p>
    <w:p w14:paraId="61255C09">
      <w:pPr>
        <w:widowControl/>
        <w:tabs>
          <w:tab w:val="left" w:pos="3544"/>
        </w:tabs>
        <w:kinsoku w:val="0"/>
        <w:snapToGrid w:val="0"/>
        <w:spacing w:line="360" w:lineRule="auto"/>
        <w:ind w:firstLine="1960" w:firstLineChars="700"/>
        <w:textAlignment w:val="baseline"/>
        <w:rPr>
          <w:rFonts w:hint="eastAsia" w:ascii="宋体" w:hAnsi="宋体" w:eastAsia="宋体" w:cs="宋体"/>
          <w:bCs/>
          <w:color w:val="auto"/>
          <w:sz w:val="28"/>
          <w:szCs w:val="28"/>
        </w:rPr>
      </w:pPr>
      <w:r>
        <w:rPr>
          <w:rFonts w:hint="eastAsia" w:ascii="宋体" w:hAnsi="宋体" w:eastAsia="宋体" w:cs="宋体"/>
          <w:bCs/>
          <w:color w:val="auto"/>
          <w:sz w:val="28"/>
          <w:szCs w:val="28"/>
        </w:rPr>
        <w:t xml:space="preserve">排放单位 </w:t>
      </w:r>
      <w:r>
        <w:rPr>
          <w:rFonts w:hint="eastAsia" w:ascii="宋体" w:hAnsi="宋体" w:eastAsia="宋体" w:cs="宋体"/>
          <w:bCs/>
          <w:color w:val="auto"/>
          <w:sz w:val="28"/>
          <w:szCs w:val="28"/>
          <w:u w:val="single"/>
        </w:rPr>
        <w:t xml:space="preserve">                             </w:t>
      </w:r>
    </w:p>
    <w:p w14:paraId="7090D746">
      <w:pPr>
        <w:widowControl/>
        <w:kinsoku w:val="0"/>
        <w:snapToGrid w:val="0"/>
        <w:spacing w:line="360" w:lineRule="auto"/>
        <w:ind w:firstLine="1960" w:firstLineChars="700"/>
        <w:textAlignment w:val="baseline"/>
        <w:rPr>
          <w:rFonts w:hint="eastAsia" w:ascii="宋体" w:hAnsi="宋体" w:eastAsia="宋体" w:cs="宋体"/>
          <w:bCs/>
          <w:color w:val="auto"/>
          <w:sz w:val="28"/>
          <w:szCs w:val="28"/>
          <w:u w:val="single"/>
        </w:rPr>
      </w:pPr>
      <w:r>
        <w:rPr>
          <w:rFonts w:hint="eastAsia" w:ascii="宋体" w:hAnsi="宋体" w:eastAsia="宋体" w:cs="宋体"/>
          <w:bCs/>
          <w:color w:val="auto"/>
          <w:sz w:val="28"/>
          <w:szCs w:val="28"/>
        </w:rPr>
        <w:t xml:space="preserve">评价单位 </w:t>
      </w:r>
      <w:r>
        <w:rPr>
          <w:rFonts w:hint="eastAsia" w:ascii="宋体" w:hAnsi="宋体" w:eastAsia="宋体" w:cs="宋体"/>
          <w:bCs/>
          <w:color w:val="auto"/>
          <w:sz w:val="28"/>
          <w:szCs w:val="28"/>
          <w:u w:val="single"/>
        </w:rPr>
        <w:t xml:space="preserve">                             </w:t>
      </w:r>
    </w:p>
    <w:p w14:paraId="46F09B62">
      <w:pPr>
        <w:widowControl/>
        <w:kinsoku w:val="0"/>
        <w:snapToGrid w:val="0"/>
        <w:spacing w:line="360" w:lineRule="auto"/>
        <w:ind w:firstLine="1960" w:firstLineChars="700"/>
        <w:textAlignment w:val="baseline"/>
        <w:rPr>
          <w:rFonts w:hint="eastAsia" w:ascii="宋体" w:hAnsi="宋体" w:eastAsia="宋体" w:cs="宋体"/>
          <w:bCs/>
          <w:color w:val="auto"/>
          <w:sz w:val="28"/>
          <w:szCs w:val="28"/>
          <w:u w:val="single"/>
        </w:rPr>
      </w:pPr>
      <w:r>
        <w:rPr>
          <w:rFonts w:hint="eastAsia" w:ascii="宋体" w:hAnsi="宋体" w:eastAsia="宋体" w:cs="宋体"/>
          <w:bCs/>
          <w:color w:val="auto"/>
          <w:sz w:val="28"/>
          <w:szCs w:val="28"/>
        </w:rPr>
        <w:t>审查组组长(签字)</w:t>
      </w:r>
      <w:r>
        <w:rPr>
          <w:rFonts w:hint="eastAsia" w:ascii="宋体" w:hAnsi="宋体" w:eastAsia="宋体" w:cs="宋体"/>
          <w:bCs/>
          <w:color w:val="auto"/>
          <w:sz w:val="28"/>
          <w:szCs w:val="28"/>
          <w:u w:val="single"/>
        </w:rPr>
        <w:t xml:space="preserve">                      </w:t>
      </w:r>
    </w:p>
    <w:p w14:paraId="21892178">
      <w:pPr>
        <w:widowControl/>
        <w:kinsoku w:val="0"/>
        <w:snapToGrid w:val="0"/>
        <w:spacing w:line="360" w:lineRule="auto"/>
        <w:ind w:firstLine="1960" w:firstLineChars="700"/>
        <w:textAlignment w:val="baseline"/>
        <w:rPr>
          <w:rFonts w:hint="eastAsia" w:ascii="宋体" w:hAnsi="宋体" w:eastAsia="宋体" w:cs="宋体"/>
          <w:bCs/>
          <w:color w:val="auto"/>
          <w:sz w:val="28"/>
          <w:szCs w:val="28"/>
        </w:rPr>
      </w:pPr>
      <w:r>
        <w:rPr>
          <w:rFonts w:hint="eastAsia" w:ascii="宋体" w:hAnsi="宋体" w:eastAsia="宋体" w:cs="宋体"/>
          <w:bCs/>
          <w:color w:val="auto"/>
          <w:sz w:val="28"/>
          <w:szCs w:val="28"/>
        </w:rPr>
        <w:t xml:space="preserve">签发日期 </w:t>
      </w:r>
      <w:r>
        <w:rPr>
          <w:rFonts w:hint="eastAsia" w:ascii="宋体" w:hAnsi="宋体" w:eastAsia="宋体" w:cs="宋体"/>
          <w:bCs/>
          <w:color w:val="auto"/>
          <w:sz w:val="28"/>
          <w:szCs w:val="28"/>
          <w:u w:val="single"/>
        </w:rPr>
        <w:t xml:space="preserve">          年       月      日</w:t>
      </w:r>
    </w:p>
    <w:p w14:paraId="5DBF2F27">
      <w:pPr>
        <w:rPr>
          <w:rFonts w:ascii="Times New Roman" w:hAnsi="Times New Roman"/>
          <w:bCs/>
          <w:color w:val="auto"/>
        </w:rPr>
      </w:pPr>
    </w:p>
    <w:p w14:paraId="4D7856E7">
      <w:pPr>
        <w:pStyle w:val="5"/>
        <w:spacing w:line="253" w:lineRule="auto"/>
        <w:rPr>
          <w:rFonts w:ascii="Times New Roman" w:hAnsi="Times New Roman"/>
          <w:color w:val="auto"/>
        </w:rPr>
      </w:pPr>
    </w:p>
    <w:p w14:paraId="4D626A82">
      <w:pPr>
        <w:spacing w:line="188" w:lineRule="auto"/>
        <w:rPr>
          <w:rFonts w:ascii="Times New Roman" w:hAnsi="Times New Roman" w:eastAsia="Times New Roman"/>
          <w:color w:val="auto"/>
          <w:sz w:val="16"/>
          <w:szCs w:val="16"/>
        </w:rPr>
        <w:sectPr>
          <w:headerReference r:id="rId9" w:type="default"/>
          <w:footerReference r:id="rId10" w:type="default"/>
          <w:pgSz w:w="11905" w:h="16840"/>
          <w:pgMar w:top="1814" w:right="1304" w:bottom="1134" w:left="1304" w:header="1304" w:footer="964" w:gutter="0"/>
          <w:pgNumType w:fmt="decimal" w:start="1"/>
          <w:cols w:space="0" w:num="1"/>
          <w:rtlGutter w:val="0"/>
          <w:docGrid w:linePitch="0" w:charSpace="0"/>
        </w:sectPr>
      </w:pPr>
    </w:p>
    <w:p w14:paraId="308AD53D">
      <w:pPr>
        <w:autoSpaceDE/>
        <w:autoSpaceDN/>
        <w:adjustRightInd/>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B.1 排放单位信息</w:t>
      </w:r>
    </w:p>
    <w:p w14:paraId="1E2A5350">
      <w:pPr>
        <w:spacing w:line="64" w:lineRule="exact"/>
        <w:rPr>
          <w:rFonts w:ascii="Times New Roman" w:hAnsi="Times New Roman"/>
          <w:color w:val="auto"/>
        </w:rPr>
      </w:pP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77"/>
        <w:gridCol w:w="205"/>
        <w:gridCol w:w="2072"/>
        <w:gridCol w:w="215"/>
        <w:gridCol w:w="2062"/>
        <w:gridCol w:w="245"/>
        <w:gridCol w:w="2033"/>
      </w:tblGrid>
      <w:tr w14:paraId="6A1982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jc w:val="center"/>
        </w:trPr>
        <w:tc>
          <w:tcPr>
            <w:tcW w:w="2482" w:type="dxa"/>
            <w:gridSpan w:val="2"/>
          </w:tcPr>
          <w:p w14:paraId="338C3529">
            <w:pPr>
              <w:pStyle w:val="25"/>
              <w:spacing w:before="104" w:line="220" w:lineRule="auto"/>
              <w:ind w:left="604"/>
              <w:rPr>
                <w:rFonts w:hint="eastAsia" w:ascii="宋体" w:hAnsi="宋体" w:eastAsia="宋体" w:cs="宋体"/>
                <w:color w:val="auto"/>
                <w:sz w:val="21"/>
                <w:szCs w:val="21"/>
              </w:rPr>
            </w:pPr>
            <w:r>
              <w:rPr>
                <w:rFonts w:hint="eastAsia" w:ascii="宋体" w:hAnsi="宋体" w:eastAsia="宋体" w:cs="宋体"/>
                <w:color w:val="auto"/>
                <w:spacing w:val="1"/>
                <w:sz w:val="21"/>
                <w:szCs w:val="21"/>
                <w:lang w:eastAsia="zh-CN"/>
              </w:rPr>
              <w:t>排放</w:t>
            </w:r>
            <w:r>
              <w:rPr>
                <w:rFonts w:hint="eastAsia" w:ascii="宋体" w:hAnsi="宋体" w:eastAsia="宋体" w:cs="宋体"/>
                <w:color w:val="auto"/>
                <w:spacing w:val="1"/>
                <w:sz w:val="21"/>
                <w:szCs w:val="21"/>
              </w:rPr>
              <w:t>单位名称</w:t>
            </w:r>
          </w:p>
        </w:tc>
        <w:tc>
          <w:tcPr>
            <w:tcW w:w="6627" w:type="dxa"/>
            <w:gridSpan w:val="5"/>
          </w:tcPr>
          <w:p w14:paraId="631D0382">
            <w:pPr>
              <w:rPr>
                <w:rFonts w:hint="eastAsia" w:ascii="宋体" w:hAnsi="宋体" w:eastAsia="宋体" w:cs="宋体"/>
                <w:color w:val="auto"/>
                <w:sz w:val="21"/>
                <w:szCs w:val="21"/>
              </w:rPr>
            </w:pPr>
          </w:p>
        </w:tc>
      </w:tr>
      <w:tr w14:paraId="45BAD3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2482" w:type="dxa"/>
            <w:gridSpan w:val="2"/>
          </w:tcPr>
          <w:p w14:paraId="486CE36E">
            <w:pPr>
              <w:pStyle w:val="25"/>
              <w:spacing w:before="101" w:line="220" w:lineRule="auto"/>
              <w:ind w:left="604"/>
              <w:rPr>
                <w:rFonts w:hint="eastAsia" w:ascii="宋体" w:hAnsi="宋体" w:eastAsia="宋体" w:cs="宋体"/>
                <w:color w:val="auto"/>
                <w:sz w:val="21"/>
                <w:szCs w:val="21"/>
              </w:rPr>
            </w:pPr>
            <w:r>
              <w:rPr>
                <w:rFonts w:hint="eastAsia" w:ascii="宋体" w:hAnsi="宋体" w:eastAsia="宋体" w:cs="宋体"/>
                <w:color w:val="auto"/>
                <w:spacing w:val="-2"/>
                <w:sz w:val="21"/>
                <w:szCs w:val="21"/>
              </w:rPr>
              <w:t>单位注册地址</w:t>
            </w:r>
          </w:p>
        </w:tc>
        <w:tc>
          <w:tcPr>
            <w:tcW w:w="6627" w:type="dxa"/>
            <w:gridSpan w:val="5"/>
          </w:tcPr>
          <w:p w14:paraId="4B2C68A9">
            <w:pPr>
              <w:rPr>
                <w:rFonts w:hint="eastAsia" w:ascii="宋体" w:hAnsi="宋体" w:eastAsia="宋体" w:cs="宋体"/>
                <w:color w:val="auto"/>
                <w:sz w:val="21"/>
                <w:szCs w:val="21"/>
              </w:rPr>
            </w:pPr>
          </w:p>
        </w:tc>
      </w:tr>
      <w:tr w14:paraId="7EE540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2482" w:type="dxa"/>
            <w:gridSpan w:val="2"/>
          </w:tcPr>
          <w:p w14:paraId="3CEA1D9F">
            <w:pPr>
              <w:pStyle w:val="25"/>
              <w:spacing w:before="102" w:line="219" w:lineRule="auto"/>
              <w:ind w:left="604"/>
              <w:rPr>
                <w:rFonts w:hint="eastAsia" w:ascii="宋体" w:hAnsi="宋体" w:eastAsia="宋体" w:cs="宋体"/>
                <w:color w:val="auto"/>
                <w:sz w:val="21"/>
                <w:szCs w:val="21"/>
              </w:rPr>
            </w:pPr>
            <w:r>
              <w:rPr>
                <w:rFonts w:hint="eastAsia" w:ascii="宋体" w:hAnsi="宋体" w:eastAsia="宋体" w:cs="宋体"/>
                <w:color w:val="auto"/>
                <w:spacing w:val="-2"/>
                <w:sz w:val="21"/>
                <w:szCs w:val="21"/>
              </w:rPr>
              <w:t>单位生产地址</w:t>
            </w:r>
          </w:p>
        </w:tc>
        <w:tc>
          <w:tcPr>
            <w:tcW w:w="6627" w:type="dxa"/>
            <w:gridSpan w:val="5"/>
          </w:tcPr>
          <w:p w14:paraId="33A38960">
            <w:pPr>
              <w:rPr>
                <w:rFonts w:hint="eastAsia" w:ascii="宋体" w:hAnsi="宋体" w:eastAsia="宋体" w:cs="宋体"/>
                <w:color w:val="auto"/>
                <w:sz w:val="21"/>
                <w:szCs w:val="21"/>
              </w:rPr>
            </w:pPr>
          </w:p>
        </w:tc>
      </w:tr>
      <w:tr w14:paraId="16874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2482" w:type="dxa"/>
            <w:gridSpan w:val="2"/>
          </w:tcPr>
          <w:p w14:paraId="768D6FD0">
            <w:pPr>
              <w:pStyle w:val="25"/>
              <w:spacing w:before="104" w:line="219" w:lineRule="auto"/>
              <w:ind w:left="494"/>
              <w:rPr>
                <w:rFonts w:hint="eastAsia" w:ascii="宋体" w:hAnsi="宋体" w:eastAsia="宋体" w:cs="宋体"/>
                <w:color w:val="auto"/>
                <w:sz w:val="21"/>
                <w:szCs w:val="21"/>
              </w:rPr>
            </w:pPr>
            <w:r>
              <w:rPr>
                <w:rFonts w:hint="eastAsia" w:ascii="宋体" w:hAnsi="宋体" w:eastAsia="宋体" w:cs="宋体"/>
                <w:color w:val="auto"/>
                <w:spacing w:val="1"/>
                <w:sz w:val="21"/>
                <w:szCs w:val="21"/>
              </w:rPr>
              <w:t>营业执照注册号</w:t>
            </w:r>
          </w:p>
        </w:tc>
        <w:tc>
          <w:tcPr>
            <w:tcW w:w="2287" w:type="dxa"/>
            <w:gridSpan w:val="2"/>
          </w:tcPr>
          <w:p w14:paraId="0B637209">
            <w:pPr>
              <w:rPr>
                <w:rFonts w:hint="eastAsia" w:ascii="宋体" w:hAnsi="宋体" w:eastAsia="宋体" w:cs="宋体"/>
                <w:color w:val="auto"/>
                <w:sz w:val="21"/>
                <w:szCs w:val="21"/>
              </w:rPr>
            </w:pPr>
          </w:p>
        </w:tc>
        <w:tc>
          <w:tcPr>
            <w:tcW w:w="2307" w:type="dxa"/>
            <w:gridSpan w:val="2"/>
          </w:tcPr>
          <w:p w14:paraId="40D494D3">
            <w:pPr>
              <w:pStyle w:val="25"/>
              <w:spacing w:before="103" w:line="219" w:lineRule="auto"/>
              <w:ind w:left="516"/>
              <w:rPr>
                <w:rFonts w:hint="eastAsia" w:ascii="宋体" w:hAnsi="宋体" w:eastAsia="宋体" w:cs="宋体"/>
                <w:color w:val="auto"/>
                <w:sz w:val="21"/>
                <w:szCs w:val="21"/>
                <w:lang w:eastAsia="zh-CN"/>
              </w:rPr>
            </w:pPr>
            <w:r>
              <w:rPr>
                <w:rFonts w:hint="eastAsia" w:ascii="宋体" w:hAnsi="宋体" w:eastAsia="宋体" w:cs="宋体"/>
                <w:color w:val="auto"/>
                <w:spacing w:val="1"/>
                <w:sz w:val="21"/>
                <w:szCs w:val="21"/>
                <w:lang w:eastAsia="zh-CN"/>
              </w:rPr>
              <w:t>行业类别和代码</w:t>
            </w:r>
          </w:p>
        </w:tc>
        <w:tc>
          <w:tcPr>
            <w:tcW w:w="2033" w:type="dxa"/>
          </w:tcPr>
          <w:p w14:paraId="7EF34EA3">
            <w:pPr>
              <w:rPr>
                <w:rFonts w:hint="eastAsia" w:ascii="宋体" w:hAnsi="宋体" w:eastAsia="宋体" w:cs="宋体"/>
                <w:color w:val="auto"/>
                <w:sz w:val="21"/>
                <w:szCs w:val="21"/>
              </w:rPr>
            </w:pPr>
          </w:p>
        </w:tc>
      </w:tr>
      <w:tr w14:paraId="64C19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jc w:val="center"/>
        </w:trPr>
        <w:tc>
          <w:tcPr>
            <w:tcW w:w="2482" w:type="dxa"/>
            <w:gridSpan w:val="2"/>
          </w:tcPr>
          <w:p w14:paraId="25973795">
            <w:pPr>
              <w:pStyle w:val="25"/>
              <w:spacing w:before="106" w:line="219" w:lineRule="auto"/>
              <w:ind w:left="704"/>
              <w:rPr>
                <w:rFonts w:hint="eastAsia" w:ascii="宋体" w:hAnsi="宋体" w:eastAsia="宋体" w:cs="宋体"/>
                <w:color w:val="auto"/>
                <w:sz w:val="21"/>
                <w:szCs w:val="21"/>
              </w:rPr>
            </w:pPr>
            <w:r>
              <w:rPr>
                <w:rFonts w:hint="eastAsia" w:ascii="宋体" w:hAnsi="宋体" w:eastAsia="宋体" w:cs="宋体"/>
                <w:color w:val="auto"/>
                <w:spacing w:val="-2"/>
                <w:sz w:val="21"/>
                <w:szCs w:val="21"/>
              </w:rPr>
              <w:t>法定代表人</w:t>
            </w:r>
          </w:p>
        </w:tc>
        <w:tc>
          <w:tcPr>
            <w:tcW w:w="2287" w:type="dxa"/>
            <w:gridSpan w:val="2"/>
          </w:tcPr>
          <w:p w14:paraId="40024040">
            <w:pPr>
              <w:rPr>
                <w:rFonts w:hint="eastAsia" w:ascii="宋体" w:hAnsi="宋体" w:eastAsia="宋体" w:cs="宋体"/>
                <w:color w:val="auto"/>
                <w:sz w:val="21"/>
                <w:szCs w:val="21"/>
              </w:rPr>
            </w:pPr>
          </w:p>
        </w:tc>
        <w:tc>
          <w:tcPr>
            <w:tcW w:w="2307" w:type="dxa"/>
            <w:gridSpan w:val="2"/>
          </w:tcPr>
          <w:p w14:paraId="3B478475">
            <w:pPr>
              <w:pStyle w:val="25"/>
              <w:spacing w:before="109" w:line="221" w:lineRule="auto"/>
              <w:ind w:left="836"/>
              <w:rPr>
                <w:rFonts w:hint="eastAsia" w:ascii="宋体" w:hAnsi="宋体" w:eastAsia="宋体" w:cs="宋体"/>
                <w:color w:val="auto"/>
                <w:sz w:val="21"/>
                <w:szCs w:val="21"/>
              </w:rPr>
            </w:pPr>
            <w:r>
              <w:rPr>
                <w:rFonts w:hint="eastAsia" w:ascii="宋体" w:hAnsi="宋体" w:eastAsia="宋体" w:cs="宋体"/>
                <w:color w:val="auto"/>
                <w:spacing w:val="-3"/>
                <w:sz w:val="21"/>
                <w:szCs w:val="21"/>
              </w:rPr>
              <w:t>联系人</w:t>
            </w:r>
          </w:p>
        </w:tc>
        <w:tc>
          <w:tcPr>
            <w:tcW w:w="2033" w:type="dxa"/>
          </w:tcPr>
          <w:p w14:paraId="03AF44AC">
            <w:pPr>
              <w:rPr>
                <w:rFonts w:hint="eastAsia" w:ascii="宋体" w:hAnsi="宋体" w:eastAsia="宋体" w:cs="宋体"/>
                <w:color w:val="auto"/>
                <w:sz w:val="21"/>
                <w:szCs w:val="21"/>
              </w:rPr>
            </w:pPr>
          </w:p>
        </w:tc>
      </w:tr>
      <w:tr w14:paraId="79186E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jc w:val="center"/>
        </w:trPr>
        <w:tc>
          <w:tcPr>
            <w:tcW w:w="2482" w:type="dxa"/>
            <w:gridSpan w:val="2"/>
          </w:tcPr>
          <w:p w14:paraId="7E455577">
            <w:pPr>
              <w:pStyle w:val="25"/>
              <w:spacing w:before="107" w:line="219" w:lineRule="auto"/>
              <w:ind w:left="815"/>
              <w:rPr>
                <w:rFonts w:hint="eastAsia" w:ascii="宋体" w:hAnsi="宋体" w:eastAsia="宋体" w:cs="宋体"/>
                <w:color w:val="auto"/>
                <w:sz w:val="21"/>
                <w:szCs w:val="21"/>
              </w:rPr>
            </w:pPr>
            <w:r>
              <w:rPr>
                <w:rFonts w:hint="eastAsia" w:ascii="宋体" w:hAnsi="宋体" w:eastAsia="宋体" w:cs="宋体"/>
                <w:color w:val="auto"/>
                <w:spacing w:val="2"/>
                <w:sz w:val="21"/>
                <w:szCs w:val="21"/>
              </w:rPr>
              <w:t>邮政编码</w:t>
            </w:r>
          </w:p>
        </w:tc>
        <w:tc>
          <w:tcPr>
            <w:tcW w:w="2287" w:type="dxa"/>
            <w:gridSpan w:val="2"/>
          </w:tcPr>
          <w:p w14:paraId="2AE4455C">
            <w:pPr>
              <w:rPr>
                <w:rFonts w:hint="eastAsia" w:ascii="宋体" w:hAnsi="宋体" w:eastAsia="宋体" w:cs="宋体"/>
                <w:color w:val="auto"/>
                <w:sz w:val="21"/>
                <w:szCs w:val="21"/>
              </w:rPr>
            </w:pPr>
          </w:p>
        </w:tc>
        <w:tc>
          <w:tcPr>
            <w:tcW w:w="2307" w:type="dxa"/>
            <w:gridSpan w:val="2"/>
          </w:tcPr>
          <w:p w14:paraId="764E787E">
            <w:pPr>
              <w:pStyle w:val="25"/>
              <w:spacing w:before="110" w:line="221" w:lineRule="auto"/>
              <w:ind w:left="725"/>
              <w:rPr>
                <w:rFonts w:hint="eastAsia" w:ascii="宋体" w:hAnsi="宋体" w:eastAsia="宋体" w:cs="宋体"/>
                <w:color w:val="auto"/>
                <w:sz w:val="21"/>
                <w:szCs w:val="21"/>
              </w:rPr>
            </w:pPr>
            <w:r>
              <w:rPr>
                <w:rFonts w:hint="eastAsia" w:ascii="宋体" w:hAnsi="宋体" w:eastAsia="宋体" w:cs="宋体"/>
                <w:color w:val="auto"/>
                <w:spacing w:val="-2"/>
                <w:sz w:val="21"/>
                <w:szCs w:val="21"/>
              </w:rPr>
              <w:t>联系电话</w:t>
            </w:r>
          </w:p>
        </w:tc>
        <w:tc>
          <w:tcPr>
            <w:tcW w:w="2033" w:type="dxa"/>
          </w:tcPr>
          <w:p w14:paraId="0159FB2A">
            <w:pPr>
              <w:rPr>
                <w:rFonts w:hint="eastAsia" w:ascii="宋体" w:hAnsi="宋体" w:eastAsia="宋体" w:cs="宋体"/>
                <w:color w:val="auto"/>
                <w:sz w:val="21"/>
                <w:szCs w:val="21"/>
              </w:rPr>
            </w:pPr>
          </w:p>
        </w:tc>
      </w:tr>
      <w:tr w14:paraId="03A0F7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jc w:val="center"/>
        </w:trPr>
        <w:tc>
          <w:tcPr>
            <w:tcW w:w="2482" w:type="dxa"/>
            <w:gridSpan w:val="2"/>
          </w:tcPr>
          <w:p w14:paraId="78E23652">
            <w:pPr>
              <w:pStyle w:val="25"/>
              <w:spacing w:before="107" w:line="219" w:lineRule="auto"/>
              <w:ind w:left="1024"/>
              <w:rPr>
                <w:rFonts w:hint="eastAsia" w:ascii="宋体" w:hAnsi="宋体" w:eastAsia="宋体" w:cs="宋体"/>
                <w:color w:val="auto"/>
                <w:sz w:val="21"/>
                <w:szCs w:val="21"/>
              </w:rPr>
            </w:pPr>
            <w:r>
              <w:rPr>
                <w:rFonts w:hint="eastAsia" w:ascii="宋体" w:hAnsi="宋体" w:eastAsia="宋体" w:cs="宋体"/>
                <w:color w:val="auto"/>
                <w:spacing w:val="-2"/>
                <w:sz w:val="21"/>
                <w:szCs w:val="21"/>
              </w:rPr>
              <w:t>传真</w:t>
            </w:r>
          </w:p>
        </w:tc>
        <w:tc>
          <w:tcPr>
            <w:tcW w:w="2287" w:type="dxa"/>
            <w:gridSpan w:val="2"/>
          </w:tcPr>
          <w:p w14:paraId="4E034683">
            <w:pPr>
              <w:rPr>
                <w:rFonts w:hint="eastAsia" w:ascii="宋体" w:hAnsi="宋体" w:eastAsia="宋体" w:cs="宋体"/>
                <w:color w:val="auto"/>
                <w:sz w:val="21"/>
                <w:szCs w:val="21"/>
              </w:rPr>
            </w:pPr>
          </w:p>
        </w:tc>
        <w:tc>
          <w:tcPr>
            <w:tcW w:w="2307" w:type="dxa"/>
            <w:gridSpan w:val="2"/>
          </w:tcPr>
          <w:p w14:paraId="3B98DF17">
            <w:pPr>
              <w:pStyle w:val="25"/>
              <w:spacing w:before="107" w:line="196" w:lineRule="auto"/>
              <w:ind w:left="745"/>
              <w:rPr>
                <w:rFonts w:hint="eastAsia" w:ascii="宋体" w:hAnsi="宋体" w:eastAsia="宋体" w:cs="宋体"/>
                <w:color w:val="auto"/>
                <w:sz w:val="21"/>
                <w:szCs w:val="21"/>
              </w:rPr>
            </w:pPr>
            <w:r>
              <w:rPr>
                <w:rFonts w:hint="default" w:ascii="Times New Roman" w:hAnsi="Times New Roman" w:eastAsia="宋体" w:cs="Times New Roman"/>
                <w:color w:val="auto"/>
                <w:spacing w:val="-2"/>
                <w:sz w:val="21"/>
                <w:szCs w:val="21"/>
              </w:rPr>
              <w:t>E-mail</w:t>
            </w:r>
          </w:p>
        </w:tc>
        <w:tc>
          <w:tcPr>
            <w:tcW w:w="2033" w:type="dxa"/>
          </w:tcPr>
          <w:p w14:paraId="5F33E6AB">
            <w:pPr>
              <w:rPr>
                <w:rFonts w:hint="eastAsia" w:ascii="宋体" w:hAnsi="宋体" w:eastAsia="宋体" w:cs="宋体"/>
                <w:color w:val="auto"/>
                <w:sz w:val="21"/>
                <w:szCs w:val="21"/>
              </w:rPr>
            </w:pPr>
          </w:p>
        </w:tc>
      </w:tr>
      <w:tr w14:paraId="0FBB68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jc w:val="center"/>
        </w:trPr>
        <w:tc>
          <w:tcPr>
            <w:tcW w:w="9109" w:type="dxa"/>
            <w:gridSpan w:val="7"/>
          </w:tcPr>
          <w:p w14:paraId="36340C3B">
            <w:pPr>
              <w:pStyle w:val="25"/>
              <w:spacing w:before="107" w:line="219" w:lineRule="auto"/>
              <w:jc w:val="center"/>
              <w:rPr>
                <w:rFonts w:hint="eastAsia" w:ascii="宋体" w:hAnsi="宋体" w:eastAsia="宋体" w:cs="宋体"/>
                <w:color w:val="auto"/>
                <w:sz w:val="21"/>
                <w:szCs w:val="21"/>
                <w:lang w:eastAsia="zh-CN"/>
              </w:rPr>
            </w:pPr>
            <w:r>
              <w:rPr>
                <w:rFonts w:hint="eastAsia" w:ascii="宋体" w:hAnsi="宋体" w:eastAsia="宋体" w:cs="宋体"/>
                <w:color w:val="auto"/>
                <w:spacing w:val="-2"/>
                <w:sz w:val="21"/>
                <w:szCs w:val="21"/>
                <w:lang w:eastAsia="zh-CN"/>
              </w:rPr>
              <w:t>生产经营情况</w:t>
            </w:r>
          </w:p>
        </w:tc>
      </w:tr>
      <w:tr w14:paraId="4E0561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jc w:val="center"/>
        </w:trPr>
        <w:tc>
          <w:tcPr>
            <w:tcW w:w="2277" w:type="dxa"/>
            <w:vAlign w:val="center"/>
          </w:tcPr>
          <w:p w14:paraId="44CC36CA">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是否纳入碳交易市场</w:t>
            </w:r>
          </w:p>
        </w:tc>
        <w:tc>
          <w:tcPr>
            <w:tcW w:w="2277" w:type="dxa"/>
            <w:gridSpan w:val="2"/>
          </w:tcPr>
          <w:p w14:paraId="439DDFBC">
            <w:pPr>
              <w:pStyle w:val="25"/>
              <w:spacing w:before="107" w:line="219" w:lineRule="auto"/>
              <w:jc w:val="center"/>
              <w:rPr>
                <w:rFonts w:hint="eastAsia" w:ascii="宋体" w:hAnsi="宋体" w:eastAsia="宋体" w:cs="宋体"/>
                <w:color w:val="auto"/>
                <w:spacing w:val="-2"/>
                <w:sz w:val="21"/>
                <w:szCs w:val="21"/>
                <w:lang w:eastAsia="zh-CN"/>
              </w:rPr>
            </w:pPr>
          </w:p>
        </w:tc>
        <w:tc>
          <w:tcPr>
            <w:tcW w:w="2277" w:type="dxa"/>
            <w:gridSpan w:val="2"/>
          </w:tcPr>
          <w:p w14:paraId="03384E72">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纳入碳交易市场</w:t>
            </w:r>
          </w:p>
          <w:p w14:paraId="064F042B">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行业类别</w:t>
            </w:r>
          </w:p>
        </w:tc>
        <w:tc>
          <w:tcPr>
            <w:tcW w:w="2278" w:type="dxa"/>
            <w:gridSpan w:val="2"/>
          </w:tcPr>
          <w:p w14:paraId="08DAD504">
            <w:pPr>
              <w:pStyle w:val="25"/>
              <w:spacing w:before="107" w:line="219" w:lineRule="auto"/>
              <w:jc w:val="center"/>
              <w:rPr>
                <w:rFonts w:hint="eastAsia" w:ascii="宋体" w:hAnsi="宋体" w:eastAsia="宋体" w:cs="宋体"/>
                <w:color w:val="auto"/>
                <w:spacing w:val="-2"/>
                <w:sz w:val="21"/>
                <w:szCs w:val="21"/>
                <w:lang w:eastAsia="zh-CN"/>
              </w:rPr>
            </w:pPr>
          </w:p>
        </w:tc>
      </w:tr>
      <w:tr w14:paraId="4B6B24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jc w:val="center"/>
        </w:trPr>
        <w:tc>
          <w:tcPr>
            <w:tcW w:w="2277" w:type="dxa"/>
          </w:tcPr>
          <w:p w14:paraId="4811DBBB">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主要能耗种类</w:t>
            </w:r>
          </w:p>
        </w:tc>
        <w:tc>
          <w:tcPr>
            <w:tcW w:w="4554" w:type="dxa"/>
            <w:gridSpan w:val="4"/>
          </w:tcPr>
          <w:p w14:paraId="3FFCFAA3">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年消耗</w:t>
            </w:r>
          </w:p>
        </w:tc>
        <w:tc>
          <w:tcPr>
            <w:tcW w:w="2278" w:type="dxa"/>
            <w:gridSpan w:val="2"/>
          </w:tcPr>
          <w:p w14:paraId="2A178A79">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备注</w:t>
            </w:r>
          </w:p>
        </w:tc>
      </w:tr>
      <w:tr w14:paraId="739720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jc w:val="center"/>
        </w:trPr>
        <w:tc>
          <w:tcPr>
            <w:tcW w:w="2277" w:type="dxa"/>
          </w:tcPr>
          <w:p w14:paraId="2647552B">
            <w:pPr>
              <w:pStyle w:val="25"/>
              <w:spacing w:before="107" w:line="219" w:lineRule="auto"/>
              <w:jc w:val="center"/>
              <w:rPr>
                <w:rFonts w:hint="eastAsia" w:ascii="宋体" w:hAnsi="宋体" w:eastAsia="宋体" w:cs="宋体"/>
                <w:color w:val="auto"/>
                <w:spacing w:val="-2"/>
                <w:sz w:val="21"/>
                <w:szCs w:val="21"/>
                <w:lang w:eastAsia="zh-CN"/>
              </w:rPr>
            </w:pPr>
          </w:p>
        </w:tc>
        <w:tc>
          <w:tcPr>
            <w:tcW w:w="4554" w:type="dxa"/>
            <w:gridSpan w:val="4"/>
          </w:tcPr>
          <w:p w14:paraId="068CE1A9">
            <w:pPr>
              <w:pStyle w:val="25"/>
              <w:spacing w:before="107" w:line="219" w:lineRule="auto"/>
              <w:jc w:val="center"/>
              <w:rPr>
                <w:rFonts w:hint="eastAsia" w:ascii="宋体" w:hAnsi="宋体" w:eastAsia="宋体" w:cs="宋体"/>
                <w:color w:val="auto"/>
                <w:spacing w:val="-2"/>
                <w:sz w:val="21"/>
                <w:szCs w:val="21"/>
                <w:lang w:eastAsia="zh-CN"/>
              </w:rPr>
            </w:pPr>
          </w:p>
        </w:tc>
        <w:tc>
          <w:tcPr>
            <w:tcW w:w="2278" w:type="dxa"/>
            <w:gridSpan w:val="2"/>
          </w:tcPr>
          <w:p w14:paraId="4A805972">
            <w:pPr>
              <w:pStyle w:val="25"/>
              <w:spacing w:before="107" w:line="219" w:lineRule="auto"/>
              <w:jc w:val="center"/>
              <w:rPr>
                <w:rFonts w:hint="eastAsia" w:ascii="宋体" w:hAnsi="宋体" w:eastAsia="宋体" w:cs="宋体"/>
                <w:color w:val="auto"/>
                <w:spacing w:val="-2"/>
                <w:sz w:val="21"/>
                <w:szCs w:val="21"/>
                <w:lang w:eastAsia="zh-CN"/>
              </w:rPr>
            </w:pPr>
          </w:p>
        </w:tc>
      </w:tr>
      <w:tr w14:paraId="63524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jc w:val="center"/>
        </w:trPr>
        <w:tc>
          <w:tcPr>
            <w:tcW w:w="2277" w:type="dxa"/>
          </w:tcPr>
          <w:p w14:paraId="7DB58DD8">
            <w:pPr>
              <w:pStyle w:val="25"/>
              <w:spacing w:before="107" w:line="219" w:lineRule="auto"/>
              <w:jc w:val="center"/>
              <w:rPr>
                <w:rFonts w:hint="eastAsia" w:ascii="宋体" w:hAnsi="宋体" w:eastAsia="宋体" w:cs="宋体"/>
                <w:color w:val="auto"/>
                <w:spacing w:val="-2"/>
                <w:sz w:val="21"/>
                <w:szCs w:val="21"/>
                <w:lang w:eastAsia="zh-CN"/>
              </w:rPr>
            </w:pPr>
          </w:p>
        </w:tc>
        <w:tc>
          <w:tcPr>
            <w:tcW w:w="4554" w:type="dxa"/>
            <w:gridSpan w:val="4"/>
          </w:tcPr>
          <w:p w14:paraId="4BE1D367">
            <w:pPr>
              <w:pStyle w:val="25"/>
              <w:spacing w:before="107" w:line="219" w:lineRule="auto"/>
              <w:jc w:val="center"/>
              <w:rPr>
                <w:rFonts w:hint="eastAsia" w:ascii="宋体" w:hAnsi="宋体" w:eastAsia="宋体" w:cs="宋体"/>
                <w:color w:val="auto"/>
                <w:spacing w:val="-2"/>
                <w:sz w:val="21"/>
                <w:szCs w:val="21"/>
                <w:lang w:eastAsia="zh-CN"/>
              </w:rPr>
            </w:pPr>
          </w:p>
        </w:tc>
        <w:tc>
          <w:tcPr>
            <w:tcW w:w="2278" w:type="dxa"/>
            <w:gridSpan w:val="2"/>
          </w:tcPr>
          <w:p w14:paraId="3F513113">
            <w:pPr>
              <w:pStyle w:val="25"/>
              <w:spacing w:before="107" w:line="219" w:lineRule="auto"/>
              <w:jc w:val="center"/>
              <w:rPr>
                <w:rFonts w:hint="eastAsia" w:ascii="宋体" w:hAnsi="宋体" w:eastAsia="宋体" w:cs="宋体"/>
                <w:color w:val="auto"/>
                <w:spacing w:val="-2"/>
                <w:sz w:val="21"/>
                <w:szCs w:val="21"/>
                <w:lang w:eastAsia="zh-CN"/>
              </w:rPr>
            </w:pPr>
          </w:p>
        </w:tc>
      </w:tr>
      <w:tr w14:paraId="1DBD32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jc w:val="center"/>
        </w:trPr>
        <w:tc>
          <w:tcPr>
            <w:tcW w:w="2277" w:type="dxa"/>
          </w:tcPr>
          <w:p w14:paraId="7694C0B5">
            <w:pPr>
              <w:pStyle w:val="25"/>
              <w:spacing w:before="107" w:line="219" w:lineRule="auto"/>
              <w:jc w:val="center"/>
              <w:rPr>
                <w:rFonts w:hint="eastAsia" w:ascii="宋体" w:hAnsi="宋体" w:eastAsia="宋体" w:cs="宋体"/>
                <w:color w:val="auto"/>
                <w:spacing w:val="-2"/>
                <w:sz w:val="21"/>
                <w:szCs w:val="21"/>
                <w:lang w:eastAsia="zh-CN"/>
              </w:rPr>
            </w:pPr>
          </w:p>
        </w:tc>
        <w:tc>
          <w:tcPr>
            <w:tcW w:w="4554" w:type="dxa"/>
            <w:gridSpan w:val="4"/>
          </w:tcPr>
          <w:p w14:paraId="4A76C3DB">
            <w:pPr>
              <w:pStyle w:val="25"/>
              <w:spacing w:before="107" w:line="219" w:lineRule="auto"/>
              <w:jc w:val="center"/>
              <w:rPr>
                <w:rFonts w:hint="eastAsia" w:ascii="宋体" w:hAnsi="宋体" w:eastAsia="宋体" w:cs="宋体"/>
                <w:color w:val="auto"/>
                <w:spacing w:val="-2"/>
                <w:sz w:val="21"/>
                <w:szCs w:val="21"/>
                <w:lang w:eastAsia="zh-CN"/>
              </w:rPr>
            </w:pPr>
          </w:p>
        </w:tc>
        <w:tc>
          <w:tcPr>
            <w:tcW w:w="2278" w:type="dxa"/>
            <w:gridSpan w:val="2"/>
          </w:tcPr>
          <w:p w14:paraId="663C92E8">
            <w:pPr>
              <w:pStyle w:val="25"/>
              <w:spacing w:before="107" w:line="219" w:lineRule="auto"/>
              <w:jc w:val="center"/>
              <w:rPr>
                <w:rFonts w:hint="eastAsia" w:ascii="宋体" w:hAnsi="宋体" w:eastAsia="宋体" w:cs="宋体"/>
                <w:color w:val="auto"/>
                <w:spacing w:val="-2"/>
                <w:sz w:val="21"/>
                <w:szCs w:val="21"/>
                <w:lang w:eastAsia="zh-CN"/>
              </w:rPr>
            </w:pPr>
          </w:p>
        </w:tc>
      </w:tr>
      <w:tr w14:paraId="147660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jc w:val="center"/>
        </w:trPr>
        <w:tc>
          <w:tcPr>
            <w:tcW w:w="2277" w:type="dxa"/>
          </w:tcPr>
          <w:p w14:paraId="595E1C17">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主要产品名称</w:t>
            </w:r>
          </w:p>
        </w:tc>
        <w:tc>
          <w:tcPr>
            <w:tcW w:w="4554" w:type="dxa"/>
            <w:gridSpan w:val="4"/>
          </w:tcPr>
          <w:p w14:paraId="05CD09CB">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年产能</w:t>
            </w:r>
          </w:p>
        </w:tc>
        <w:tc>
          <w:tcPr>
            <w:tcW w:w="2278" w:type="dxa"/>
            <w:gridSpan w:val="2"/>
          </w:tcPr>
          <w:p w14:paraId="3411611D">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备注</w:t>
            </w:r>
          </w:p>
        </w:tc>
      </w:tr>
      <w:tr w14:paraId="208FA5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jc w:val="center"/>
        </w:trPr>
        <w:tc>
          <w:tcPr>
            <w:tcW w:w="2277" w:type="dxa"/>
          </w:tcPr>
          <w:p w14:paraId="3D92A1DA">
            <w:pPr>
              <w:pStyle w:val="25"/>
              <w:spacing w:before="107" w:line="219" w:lineRule="auto"/>
              <w:jc w:val="center"/>
              <w:rPr>
                <w:rFonts w:hint="eastAsia" w:ascii="宋体" w:hAnsi="宋体" w:eastAsia="宋体" w:cs="宋体"/>
                <w:color w:val="auto"/>
                <w:spacing w:val="-2"/>
                <w:sz w:val="21"/>
                <w:szCs w:val="21"/>
                <w:lang w:eastAsia="zh-CN"/>
              </w:rPr>
            </w:pPr>
          </w:p>
        </w:tc>
        <w:tc>
          <w:tcPr>
            <w:tcW w:w="4554" w:type="dxa"/>
            <w:gridSpan w:val="4"/>
          </w:tcPr>
          <w:p w14:paraId="03BA3500">
            <w:pPr>
              <w:pStyle w:val="25"/>
              <w:spacing w:before="107" w:line="219" w:lineRule="auto"/>
              <w:jc w:val="center"/>
              <w:rPr>
                <w:rFonts w:hint="eastAsia" w:ascii="宋体" w:hAnsi="宋体" w:eastAsia="宋体" w:cs="宋体"/>
                <w:color w:val="auto"/>
                <w:spacing w:val="-2"/>
                <w:sz w:val="21"/>
                <w:szCs w:val="21"/>
                <w:lang w:eastAsia="zh-CN"/>
              </w:rPr>
            </w:pPr>
          </w:p>
        </w:tc>
        <w:tc>
          <w:tcPr>
            <w:tcW w:w="2278" w:type="dxa"/>
            <w:gridSpan w:val="2"/>
          </w:tcPr>
          <w:p w14:paraId="0D8677A8">
            <w:pPr>
              <w:pStyle w:val="25"/>
              <w:spacing w:before="107" w:line="219" w:lineRule="auto"/>
              <w:jc w:val="center"/>
              <w:rPr>
                <w:rFonts w:hint="eastAsia" w:ascii="宋体" w:hAnsi="宋体" w:eastAsia="宋体" w:cs="宋体"/>
                <w:color w:val="auto"/>
                <w:spacing w:val="-2"/>
                <w:sz w:val="21"/>
                <w:szCs w:val="21"/>
                <w:lang w:eastAsia="zh-CN"/>
              </w:rPr>
            </w:pPr>
          </w:p>
        </w:tc>
      </w:tr>
      <w:tr w14:paraId="7CCCE8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jc w:val="center"/>
        </w:trPr>
        <w:tc>
          <w:tcPr>
            <w:tcW w:w="2277" w:type="dxa"/>
          </w:tcPr>
          <w:p w14:paraId="087780B8">
            <w:pPr>
              <w:pStyle w:val="25"/>
              <w:spacing w:before="107" w:line="219" w:lineRule="auto"/>
              <w:jc w:val="center"/>
              <w:rPr>
                <w:rFonts w:hint="eastAsia" w:ascii="宋体" w:hAnsi="宋体" w:eastAsia="宋体" w:cs="宋体"/>
                <w:color w:val="auto"/>
                <w:spacing w:val="-2"/>
                <w:sz w:val="21"/>
                <w:szCs w:val="21"/>
                <w:lang w:eastAsia="zh-CN"/>
              </w:rPr>
            </w:pPr>
          </w:p>
        </w:tc>
        <w:tc>
          <w:tcPr>
            <w:tcW w:w="4554" w:type="dxa"/>
            <w:gridSpan w:val="4"/>
          </w:tcPr>
          <w:p w14:paraId="5ACEEF26">
            <w:pPr>
              <w:pStyle w:val="25"/>
              <w:spacing w:before="107" w:line="219" w:lineRule="auto"/>
              <w:jc w:val="center"/>
              <w:rPr>
                <w:rFonts w:hint="eastAsia" w:ascii="宋体" w:hAnsi="宋体" w:eastAsia="宋体" w:cs="宋体"/>
                <w:color w:val="auto"/>
                <w:spacing w:val="-2"/>
                <w:sz w:val="21"/>
                <w:szCs w:val="21"/>
                <w:lang w:eastAsia="zh-CN"/>
              </w:rPr>
            </w:pPr>
          </w:p>
        </w:tc>
        <w:tc>
          <w:tcPr>
            <w:tcW w:w="2278" w:type="dxa"/>
            <w:gridSpan w:val="2"/>
          </w:tcPr>
          <w:p w14:paraId="40F11ECA">
            <w:pPr>
              <w:pStyle w:val="25"/>
              <w:spacing w:before="107" w:line="219" w:lineRule="auto"/>
              <w:jc w:val="center"/>
              <w:rPr>
                <w:rFonts w:hint="eastAsia" w:ascii="宋体" w:hAnsi="宋体" w:eastAsia="宋体" w:cs="宋体"/>
                <w:color w:val="auto"/>
                <w:spacing w:val="-2"/>
                <w:sz w:val="21"/>
                <w:szCs w:val="21"/>
                <w:lang w:eastAsia="zh-CN"/>
              </w:rPr>
            </w:pPr>
          </w:p>
        </w:tc>
      </w:tr>
      <w:tr w14:paraId="0BA623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jc w:val="center"/>
        </w:trPr>
        <w:tc>
          <w:tcPr>
            <w:tcW w:w="2277" w:type="dxa"/>
          </w:tcPr>
          <w:p w14:paraId="1ACF00B5">
            <w:pPr>
              <w:pStyle w:val="25"/>
              <w:spacing w:before="107" w:line="219" w:lineRule="auto"/>
              <w:jc w:val="center"/>
              <w:rPr>
                <w:rFonts w:hint="eastAsia" w:ascii="宋体" w:hAnsi="宋体" w:eastAsia="宋体" w:cs="宋体"/>
                <w:color w:val="auto"/>
                <w:spacing w:val="-2"/>
                <w:sz w:val="21"/>
                <w:szCs w:val="21"/>
                <w:lang w:eastAsia="zh-CN"/>
              </w:rPr>
            </w:pPr>
          </w:p>
        </w:tc>
        <w:tc>
          <w:tcPr>
            <w:tcW w:w="4554" w:type="dxa"/>
            <w:gridSpan w:val="4"/>
          </w:tcPr>
          <w:p w14:paraId="28F9D0F8">
            <w:pPr>
              <w:pStyle w:val="25"/>
              <w:spacing w:before="107" w:line="219" w:lineRule="auto"/>
              <w:jc w:val="center"/>
              <w:rPr>
                <w:rFonts w:hint="eastAsia" w:ascii="宋体" w:hAnsi="宋体" w:eastAsia="宋体" w:cs="宋体"/>
                <w:color w:val="auto"/>
                <w:spacing w:val="-2"/>
                <w:sz w:val="21"/>
                <w:szCs w:val="21"/>
                <w:lang w:eastAsia="zh-CN"/>
              </w:rPr>
            </w:pPr>
          </w:p>
        </w:tc>
        <w:tc>
          <w:tcPr>
            <w:tcW w:w="2278" w:type="dxa"/>
            <w:gridSpan w:val="2"/>
          </w:tcPr>
          <w:p w14:paraId="25693FA4">
            <w:pPr>
              <w:pStyle w:val="25"/>
              <w:spacing w:before="107" w:line="219" w:lineRule="auto"/>
              <w:jc w:val="center"/>
              <w:rPr>
                <w:rFonts w:hint="eastAsia" w:ascii="宋体" w:hAnsi="宋体" w:eastAsia="宋体" w:cs="宋体"/>
                <w:color w:val="auto"/>
                <w:spacing w:val="-2"/>
                <w:sz w:val="21"/>
                <w:szCs w:val="21"/>
                <w:lang w:eastAsia="zh-CN"/>
              </w:rPr>
            </w:pPr>
          </w:p>
        </w:tc>
      </w:tr>
    </w:tbl>
    <w:p w14:paraId="2A79A676">
      <w:pPr>
        <w:autoSpaceDE/>
        <w:autoSpaceDN/>
        <w:adjustRightInd/>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B.2 评价组成员分工</w:t>
      </w:r>
    </w:p>
    <w:p w14:paraId="072B1217">
      <w:pPr>
        <w:spacing w:line="80" w:lineRule="exact"/>
        <w:rPr>
          <w:rFonts w:ascii="Times New Roman" w:hAnsi="Times New Roman"/>
          <w:color w:val="auto"/>
        </w:rPr>
      </w:pP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72"/>
        <w:gridCol w:w="2487"/>
        <w:gridCol w:w="4100"/>
      </w:tblGrid>
      <w:tr w14:paraId="54D0D8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jc w:val="center"/>
        </w:trPr>
        <w:tc>
          <w:tcPr>
            <w:tcW w:w="2472" w:type="dxa"/>
          </w:tcPr>
          <w:p w14:paraId="48FC271B">
            <w:pPr>
              <w:pStyle w:val="25"/>
              <w:spacing w:before="74" w:line="219" w:lineRule="auto"/>
              <w:ind w:left="674"/>
              <w:rPr>
                <w:rFonts w:hint="eastAsia" w:ascii="Times New Roman" w:hAnsi="Times New Roman"/>
                <w:color w:val="auto"/>
                <w:sz w:val="21"/>
                <w:szCs w:val="21"/>
              </w:rPr>
            </w:pPr>
            <w:r>
              <w:rPr>
                <w:rFonts w:hint="eastAsia" w:ascii="Times New Roman" w:hAnsi="Times New Roman"/>
                <w:color w:val="auto"/>
                <w:spacing w:val="2"/>
                <w:sz w:val="21"/>
                <w:szCs w:val="21"/>
                <w:lang w:eastAsia="zh-CN"/>
              </w:rPr>
              <w:t>评价</w:t>
            </w:r>
            <w:r>
              <w:rPr>
                <w:rFonts w:hint="eastAsia" w:ascii="Times New Roman" w:hAnsi="Times New Roman"/>
                <w:color w:val="auto"/>
                <w:spacing w:val="2"/>
                <w:sz w:val="21"/>
                <w:szCs w:val="21"/>
              </w:rPr>
              <w:t>组职务</w:t>
            </w:r>
          </w:p>
        </w:tc>
        <w:tc>
          <w:tcPr>
            <w:tcW w:w="2487" w:type="dxa"/>
          </w:tcPr>
          <w:p w14:paraId="5CE17AC6">
            <w:pPr>
              <w:pStyle w:val="25"/>
              <w:spacing w:before="74" w:line="219" w:lineRule="auto"/>
              <w:ind w:left="922"/>
              <w:rPr>
                <w:rFonts w:hint="eastAsia" w:ascii="Times New Roman" w:hAnsi="Times New Roman"/>
                <w:color w:val="auto"/>
                <w:sz w:val="21"/>
                <w:szCs w:val="21"/>
              </w:rPr>
            </w:pPr>
            <w:r>
              <w:rPr>
                <w:rFonts w:hint="eastAsia" w:ascii="Times New Roman" w:hAnsi="Times New Roman"/>
                <w:color w:val="auto"/>
                <w:spacing w:val="-5"/>
                <w:sz w:val="21"/>
                <w:szCs w:val="21"/>
              </w:rPr>
              <w:t>姓</w:t>
            </w:r>
            <w:r>
              <w:rPr>
                <w:rFonts w:hint="eastAsia" w:ascii="Times New Roman" w:hAnsi="Times New Roman"/>
                <w:color w:val="auto"/>
                <w:spacing w:val="48"/>
                <w:sz w:val="21"/>
                <w:szCs w:val="21"/>
              </w:rPr>
              <w:t xml:space="preserve"> </w:t>
            </w:r>
            <w:r>
              <w:rPr>
                <w:rFonts w:hint="eastAsia" w:ascii="Times New Roman" w:hAnsi="Times New Roman"/>
                <w:color w:val="auto"/>
                <w:spacing w:val="-5"/>
                <w:sz w:val="21"/>
                <w:szCs w:val="21"/>
              </w:rPr>
              <w:t>名</w:t>
            </w:r>
          </w:p>
        </w:tc>
        <w:tc>
          <w:tcPr>
            <w:tcW w:w="4100" w:type="dxa"/>
          </w:tcPr>
          <w:p w14:paraId="5E51634A">
            <w:pPr>
              <w:pStyle w:val="25"/>
              <w:spacing w:before="74" w:line="220" w:lineRule="auto"/>
              <w:ind w:left="1525"/>
              <w:rPr>
                <w:rFonts w:hint="eastAsia" w:ascii="Times New Roman" w:hAnsi="Times New Roman"/>
                <w:color w:val="auto"/>
                <w:sz w:val="21"/>
                <w:szCs w:val="21"/>
              </w:rPr>
            </w:pPr>
            <w:r>
              <w:rPr>
                <w:rFonts w:hint="eastAsia" w:ascii="Times New Roman" w:hAnsi="Times New Roman"/>
                <w:color w:val="auto"/>
                <w:spacing w:val="10"/>
                <w:sz w:val="21"/>
                <w:szCs w:val="21"/>
                <w:lang w:eastAsia="zh-CN"/>
              </w:rPr>
              <w:t>评价</w:t>
            </w:r>
            <w:r>
              <w:rPr>
                <w:rFonts w:hint="eastAsia" w:ascii="Times New Roman" w:hAnsi="Times New Roman"/>
                <w:color w:val="auto"/>
                <w:spacing w:val="10"/>
                <w:sz w:val="21"/>
                <w:szCs w:val="21"/>
              </w:rPr>
              <w:t>项目</w:t>
            </w:r>
          </w:p>
        </w:tc>
      </w:tr>
      <w:tr w14:paraId="5512C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jc w:val="center"/>
        </w:trPr>
        <w:tc>
          <w:tcPr>
            <w:tcW w:w="2472" w:type="dxa"/>
          </w:tcPr>
          <w:p w14:paraId="1CADEFF2">
            <w:pPr>
              <w:pStyle w:val="25"/>
              <w:spacing w:before="75" w:line="220" w:lineRule="auto"/>
              <w:ind w:left="1004"/>
              <w:rPr>
                <w:rFonts w:hint="eastAsia" w:ascii="Times New Roman" w:hAnsi="Times New Roman"/>
                <w:color w:val="auto"/>
                <w:sz w:val="21"/>
                <w:szCs w:val="21"/>
              </w:rPr>
            </w:pPr>
            <w:r>
              <w:rPr>
                <w:rFonts w:hint="eastAsia" w:ascii="Times New Roman" w:hAnsi="Times New Roman"/>
                <w:color w:val="auto"/>
                <w:spacing w:val="5"/>
                <w:sz w:val="21"/>
                <w:szCs w:val="21"/>
              </w:rPr>
              <w:t>组长</w:t>
            </w:r>
          </w:p>
        </w:tc>
        <w:tc>
          <w:tcPr>
            <w:tcW w:w="2487" w:type="dxa"/>
          </w:tcPr>
          <w:p w14:paraId="056CF0D3">
            <w:pPr>
              <w:rPr>
                <w:rFonts w:hint="eastAsia" w:ascii="Times New Roman" w:hAnsi="Times New Roman" w:cs="宋体"/>
                <w:color w:val="auto"/>
                <w:sz w:val="21"/>
                <w:szCs w:val="21"/>
              </w:rPr>
            </w:pPr>
          </w:p>
        </w:tc>
        <w:tc>
          <w:tcPr>
            <w:tcW w:w="4100" w:type="dxa"/>
          </w:tcPr>
          <w:p w14:paraId="339ABF34">
            <w:pPr>
              <w:rPr>
                <w:rFonts w:hint="eastAsia" w:ascii="Times New Roman" w:hAnsi="Times New Roman" w:cs="宋体"/>
                <w:color w:val="auto"/>
                <w:sz w:val="21"/>
                <w:szCs w:val="21"/>
              </w:rPr>
            </w:pPr>
          </w:p>
        </w:tc>
      </w:tr>
      <w:tr w14:paraId="7047EE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jc w:val="center"/>
        </w:trPr>
        <w:tc>
          <w:tcPr>
            <w:tcW w:w="2472" w:type="dxa"/>
            <w:vMerge w:val="restart"/>
            <w:tcBorders>
              <w:bottom w:val="nil"/>
            </w:tcBorders>
          </w:tcPr>
          <w:p w14:paraId="03DF4D23">
            <w:pPr>
              <w:spacing w:line="274" w:lineRule="auto"/>
              <w:rPr>
                <w:rFonts w:hint="eastAsia" w:ascii="Times New Roman" w:hAnsi="Times New Roman" w:cs="宋体"/>
                <w:color w:val="auto"/>
                <w:sz w:val="21"/>
                <w:szCs w:val="21"/>
              </w:rPr>
            </w:pPr>
          </w:p>
          <w:p w14:paraId="5CC49AC9">
            <w:pPr>
              <w:spacing w:line="275" w:lineRule="auto"/>
              <w:rPr>
                <w:rFonts w:hint="eastAsia" w:ascii="Times New Roman" w:hAnsi="Times New Roman" w:cs="宋体"/>
                <w:color w:val="auto"/>
                <w:sz w:val="21"/>
                <w:szCs w:val="21"/>
              </w:rPr>
            </w:pPr>
          </w:p>
          <w:p w14:paraId="46359B7E">
            <w:pPr>
              <w:pStyle w:val="25"/>
              <w:spacing w:before="71" w:line="221" w:lineRule="auto"/>
              <w:ind w:left="1004"/>
              <w:rPr>
                <w:rFonts w:hint="eastAsia" w:ascii="Times New Roman" w:hAnsi="Times New Roman"/>
                <w:color w:val="auto"/>
                <w:sz w:val="21"/>
                <w:szCs w:val="21"/>
              </w:rPr>
            </w:pPr>
            <w:r>
              <w:rPr>
                <w:rFonts w:hint="eastAsia" w:ascii="Times New Roman" w:hAnsi="Times New Roman"/>
                <w:color w:val="auto"/>
                <w:spacing w:val="15"/>
                <w:sz w:val="21"/>
                <w:szCs w:val="21"/>
              </w:rPr>
              <w:t>成员</w:t>
            </w:r>
          </w:p>
        </w:tc>
        <w:tc>
          <w:tcPr>
            <w:tcW w:w="2487" w:type="dxa"/>
          </w:tcPr>
          <w:p w14:paraId="6BC23416">
            <w:pPr>
              <w:rPr>
                <w:rFonts w:hint="eastAsia" w:ascii="Times New Roman" w:hAnsi="Times New Roman" w:cs="宋体"/>
                <w:color w:val="auto"/>
                <w:sz w:val="21"/>
                <w:szCs w:val="21"/>
              </w:rPr>
            </w:pPr>
          </w:p>
        </w:tc>
        <w:tc>
          <w:tcPr>
            <w:tcW w:w="4100" w:type="dxa"/>
          </w:tcPr>
          <w:p w14:paraId="6D794DCF">
            <w:pPr>
              <w:rPr>
                <w:rFonts w:hint="eastAsia" w:ascii="Times New Roman" w:hAnsi="Times New Roman" w:cs="宋体"/>
                <w:color w:val="auto"/>
                <w:sz w:val="21"/>
                <w:szCs w:val="21"/>
              </w:rPr>
            </w:pPr>
          </w:p>
        </w:tc>
      </w:tr>
      <w:tr w14:paraId="187350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jc w:val="center"/>
        </w:trPr>
        <w:tc>
          <w:tcPr>
            <w:tcW w:w="2472" w:type="dxa"/>
            <w:vMerge w:val="continue"/>
            <w:tcBorders>
              <w:top w:val="nil"/>
              <w:bottom w:val="nil"/>
            </w:tcBorders>
          </w:tcPr>
          <w:p w14:paraId="0017358C">
            <w:pPr>
              <w:rPr>
                <w:rFonts w:hint="eastAsia" w:ascii="Times New Roman" w:hAnsi="Times New Roman" w:cs="宋体"/>
                <w:color w:val="auto"/>
                <w:sz w:val="21"/>
                <w:szCs w:val="21"/>
              </w:rPr>
            </w:pPr>
          </w:p>
        </w:tc>
        <w:tc>
          <w:tcPr>
            <w:tcW w:w="2487" w:type="dxa"/>
          </w:tcPr>
          <w:p w14:paraId="0B1A1A76">
            <w:pPr>
              <w:rPr>
                <w:rFonts w:hint="eastAsia" w:ascii="Times New Roman" w:hAnsi="Times New Roman" w:cs="宋体"/>
                <w:color w:val="auto"/>
                <w:sz w:val="21"/>
                <w:szCs w:val="21"/>
              </w:rPr>
            </w:pPr>
          </w:p>
        </w:tc>
        <w:tc>
          <w:tcPr>
            <w:tcW w:w="4100" w:type="dxa"/>
          </w:tcPr>
          <w:p w14:paraId="299C47DC">
            <w:pPr>
              <w:rPr>
                <w:rFonts w:hint="eastAsia" w:ascii="Times New Roman" w:hAnsi="Times New Roman" w:cs="宋体"/>
                <w:color w:val="auto"/>
                <w:sz w:val="21"/>
                <w:szCs w:val="21"/>
              </w:rPr>
            </w:pPr>
          </w:p>
        </w:tc>
      </w:tr>
      <w:tr w14:paraId="2B59D5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2472" w:type="dxa"/>
            <w:vMerge w:val="continue"/>
            <w:tcBorders>
              <w:top w:val="nil"/>
              <w:bottom w:val="nil"/>
            </w:tcBorders>
          </w:tcPr>
          <w:p w14:paraId="7CB412EE">
            <w:pPr>
              <w:rPr>
                <w:rFonts w:hint="eastAsia" w:ascii="Times New Roman" w:hAnsi="Times New Roman" w:cs="宋体"/>
                <w:color w:val="auto"/>
                <w:sz w:val="21"/>
                <w:szCs w:val="21"/>
              </w:rPr>
            </w:pPr>
          </w:p>
        </w:tc>
        <w:tc>
          <w:tcPr>
            <w:tcW w:w="2487" w:type="dxa"/>
          </w:tcPr>
          <w:p w14:paraId="5B847C79">
            <w:pPr>
              <w:rPr>
                <w:rFonts w:hint="eastAsia" w:ascii="Times New Roman" w:hAnsi="Times New Roman" w:cs="宋体"/>
                <w:color w:val="auto"/>
                <w:sz w:val="21"/>
                <w:szCs w:val="21"/>
              </w:rPr>
            </w:pPr>
          </w:p>
        </w:tc>
        <w:tc>
          <w:tcPr>
            <w:tcW w:w="4100" w:type="dxa"/>
          </w:tcPr>
          <w:p w14:paraId="6653EDD3">
            <w:pPr>
              <w:rPr>
                <w:rFonts w:hint="eastAsia" w:ascii="Times New Roman" w:hAnsi="Times New Roman" w:cs="宋体"/>
                <w:color w:val="auto"/>
                <w:sz w:val="21"/>
                <w:szCs w:val="21"/>
              </w:rPr>
            </w:pPr>
          </w:p>
        </w:tc>
      </w:tr>
      <w:tr w14:paraId="5AB1DA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3" w:hRule="atLeast"/>
          <w:jc w:val="center"/>
        </w:trPr>
        <w:tc>
          <w:tcPr>
            <w:tcW w:w="2472" w:type="dxa"/>
            <w:vMerge w:val="continue"/>
            <w:tcBorders>
              <w:top w:val="nil"/>
            </w:tcBorders>
          </w:tcPr>
          <w:p w14:paraId="48E545A3">
            <w:pPr>
              <w:rPr>
                <w:rFonts w:hint="eastAsia" w:ascii="Times New Roman" w:hAnsi="Times New Roman" w:cs="宋体"/>
                <w:color w:val="auto"/>
                <w:sz w:val="21"/>
                <w:szCs w:val="21"/>
              </w:rPr>
            </w:pPr>
          </w:p>
        </w:tc>
        <w:tc>
          <w:tcPr>
            <w:tcW w:w="2487" w:type="dxa"/>
          </w:tcPr>
          <w:p w14:paraId="2ABD61F0">
            <w:pPr>
              <w:rPr>
                <w:rFonts w:hint="eastAsia" w:ascii="Times New Roman" w:hAnsi="Times New Roman" w:cs="宋体"/>
                <w:color w:val="auto"/>
                <w:sz w:val="21"/>
                <w:szCs w:val="21"/>
              </w:rPr>
            </w:pPr>
          </w:p>
        </w:tc>
        <w:tc>
          <w:tcPr>
            <w:tcW w:w="4100" w:type="dxa"/>
          </w:tcPr>
          <w:p w14:paraId="0B9ACF85">
            <w:pPr>
              <w:rPr>
                <w:rFonts w:hint="eastAsia" w:ascii="Times New Roman" w:hAnsi="Times New Roman" w:cs="宋体"/>
                <w:color w:val="auto"/>
                <w:sz w:val="21"/>
                <w:szCs w:val="21"/>
              </w:rPr>
            </w:pPr>
          </w:p>
        </w:tc>
      </w:tr>
    </w:tbl>
    <w:p w14:paraId="005E3E82">
      <w:pPr>
        <w:autoSpaceDE/>
        <w:autoSpaceDN/>
        <w:adjustRightInd/>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B.3 评价过程概述</w:t>
      </w:r>
    </w:p>
    <w:p w14:paraId="60226E53">
      <w:pPr>
        <w:autoSpaceDE/>
        <w:autoSpaceDN/>
        <w:adjustRightInd/>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B.4 排放边界</w:t>
      </w:r>
    </w:p>
    <w:p w14:paraId="12535B1E">
      <w:pPr>
        <w:spacing w:before="135" w:line="360" w:lineRule="auto"/>
        <w:rPr>
          <w:rFonts w:hint="eastAsia" w:ascii="宋体" w:hAnsi="宋体" w:eastAsia="宋体" w:cs="宋体"/>
          <w:color w:val="auto"/>
        </w:rPr>
      </w:pPr>
      <w:r>
        <w:rPr>
          <w:rFonts w:hint="eastAsia" w:ascii="宋体" w:hAnsi="宋体" w:eastAsia="宋体" w:cs="宋体"/>
          <w:color w:val="auto"/>
        </w:rPr>
        <w:t>（介绍排放单位的地理边界和组织单元，若有承包、租赁等情况需说明）</w:t>
      </w:r>
    </w:p>
    <w:p w14:paraId="5EA914B3">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imes New Roman" w:hAnsi="Times New Roman" w:cs="宋体"/>
          <w:color w:val="auto"/>
          <w:spacing w:val="10"/>
        </w:rPr>
      </w:pPr>
    </w:p>
    <w:p w14:paraId="752EAB68">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imes New Roman" w:hAnsi="Times New Roman" w:cs="宋体"/>
          <w:color w:val="auto"/>
          <w:spacing w:val="10"/>
        </w:rPr>
      </w:pPr>
    </w:p>
    <w:p w14:paraId="1F98896A">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imes New Roman" w:hAnsi="Times New Roman" w:cs="宋体"/>
          <w:color w:val="auto"/>
          <w:spacing w:val="10"/>
        </w:rPr>
      </w:pPr>
    </w:p>
    <w:p w14:paraId="5CAE8EB8">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imes New Roman" w:hAnsi="Times New Roman" w:cs="宋体"/>
          <w:color w:val="auto"/>
          <w:spacing w:val="10"/>
        </w:rPr>
      </w:pPr>
    </w:p>
    <w:p w14:paraId="6EF00060">
      <w:pPr>
        <w:autoSpaceDE/>
        <w:autoSpaceDN/>
        <w:adjustRightInd/>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B.4.1 组织边界-排放源表</w:t>
      </w:r>
    </w:p>
    <w:tbl>
      <w:tblPr>
        <w:tblStyle w:val="12"/>
        <w:tblW w:w="9068" w:type="dxa"/>
        <w:tblInd w:w="215" w:type="dxa"/>
        <w:tblLayout w:type="autofit"/>
        <w:tblCellMar>
          <w:top w:w="0" w:type="dxa"/>
          <w:left w:w="0" w:type="dxa"/>
          <w:bottom w:w="0" w:type="dxa"/>
          <w:right w:w="0" w:type="dxa"/>
        </w:tblCellMar>
      </w:tblPr>
      <w:tblGrid>
        <w:gridCol w:w="1983"/>
        <w:gridCol w:w="4011"/>
        <w:gridCol w:w="1315"/>
        <w:gridCol w:w="1759"/>
      </w:tblGrid>
      <w:tr w14:paraId="44108C9B">
        <w:tblPrEx>
          <w:tblCellMar>
            <w:top w:w="0" w:type="dxa"/>
            <w:left w:w="0" w:type="dxa"/>
            <w:bottom w:w="0" w:type="dxa"/>
            <w:right w:w="0" w:type="dxa"/>
          </w:tblCellMar>
        </w:tblPrEx>
        <w:trPr>
          <w:trHeight w:val="399" w:hRule="atLeast"/>
        </w:trPr>
        <w:tc>
          <w:tcPr>
            <w:tcW w:w="1983"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vAlign w:val="center"/>
          </w:tcPr>
          <w:p w14:paraId="10243DEC">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z w:val="21"/>
                <w:szCs w:val="21"/>
              </w:rPr>
              <w:t xml:space="preserve">排放活动   </w:t>
            </w:r>
          </w:p>
        </w:tc>
        <w:tc>
          <w:tcPr>
            <w:tcW w:w="4011"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65D6BEE9">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z w:val="21"/>
                <w:szCs w:val="21"/>
              </w:rPr>
              <w:t>排放源类型</w:t>
            </w:r>
          </w:p>
        </w:tc>
        <w:tc>
          <w:tcPr>
            <w:tcW w:w="1315"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5219469C">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z w:val="21"/>
                <w:szCs w:val="21"/>
              </w:rPr>
              <w:t>排放源</w:t>
            </w:r>
          </w:p>
        </w:tc>
        <w:tc>
          <w:tcPr>
            <w:tcW w:w="1759"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795D6E30">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z w:val="21"/>
                <w:szCs w:val="21"/>
              </w:rPr>
              <w:t>温室气体</w:t>
            </w:r>
          </w:p>
        </w:tc>
      </w:tr>
      <w:tr w14:paraId="29278AAC">
        <w:tblPrEx>
          <w:tblCellMar>
            <w:top w:w="0" w:type="dxa"/>
            <w:left w:w="0" w:type="dxa"/>
            <w:bottom w:w="0" w:type="dxa"/>
            <w:right w:w="0" w:type="dxa"/>
          </w:tblCellMar>
        </w:tblPrEx>
        <w:trPr>
          <w:trHeight w:val="90" w:hRule="atLeast"/>
        </w:trPr>
        <w:tc>
          <w:tcPr>
            <w:tcW w:w="1983" w:type="dxa"/>
            <w:vMerge w:val="restart"/>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vAlign w:val="center"/>
          </w:tcPr>
          <w:p w14:paraId="131B579A">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燃料燃烧排放</w:t>
            </w:r>
          </w:p>
        </w:tc>
        <w:tc>
          <w:tcPr>
            <w:tcW w:w="4011"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1FE78803">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固定燃烧源</w:t>
            </w:r>
          </w:p>
        </w:tc>
        <w:tc>
          <w:tcPr>
            <w:tcW w:w="1315"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75559168">
            <w:pPr>
              <w:pStyle w:val="25"/>
              <w:spacing w:before="107" w:line="219" w:lineRule="auto"/>
              <w:jc w:val="center"/>
              <w:rPr>
                <w:rFonts w:hint="eastAsia" w:ascii="宋体" w:hAnsi="宋体" w:eastAsia="宋体" w:cs="宋体"/>
                <w:color w:val="auto"/>
                <w:spacing w:val="-2"/>
                <w:sz w:val="21"/>
                <w:szCs w:val="21"/>
                <w:lang w:eastAsia="zh-CN"/>
              </w:rPr>
            </w:pPr>
          </w:p>
        </w:tc>
        <w:tc>
          <w:tcPr>
            <w:tcW w:w="1759"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4FC7CBA2">
            <w:pPr>
              <w:pStyle w:val="25"/>
              <w:spacing w:before="107" w:line="219" w:lineRule="auto"/>
              <w:jc w:val="center"/>
              <w:rPr>
                <w:rFonts w:hint="eastAsia" w:ascii="宋体" w:hAnsi="宋体" w:eastAsia="宋体" w:cs="宋体"/>
                <w:color w:val="auto"/>
                <w:spacing w:val="-2"/>
                <w:sz w:val="21"/>
                <w:szCs w:val="21"/>
                <w:lang w:eastAsia="zh-CN"/>
              </w:rPr>
            </w:pPr>
          </w:p>
        </w:tc>
      </w:tr>
      <w:tr w14:paraId="312E8200">
        <w:tblPrEx>
          <w:tblCellMar>
            <w:top w:w="0" w:type="dxa"/>
            <w:left w:w="0" w:type="dxa"/>
            <w:bottom w:w="0" w:type="dxa"/>
            <w:right w:w="0" w:type="dxa"/>
          </w:tblCellMar>
        </w:tblPrEx>
        <w:trPr>
          <w:trHeight w:val="399" w:hRule="atLeast"/>
        </w:trPr>
        <w:tc>
          <w:tcPr>
            <w:tcW w:w="1983" w:type="dxa"/>
            <w:vMerge w:val="continue"/>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0D761D8D">
            <w:pPr>
              <w:pStyle w:val="25"/>
              <w:spacing w:before="107" w:line="219" w:lineRule="auto"/>
              <w:jc w:val="center"/>
              <w:rPr>
                <w:rFonts w:hint="eastAsia" w:ascii="宋体" w:hAnsi="宋体" w:eastAsia="宋体" w:cs="宋体"/>
                <w:color w:val="auto"/>
                <w:spacing w:val="-2"/>
                <w:sz w:val="21"/>
                <w:szCs w:val="21"/>
                <w:lang w:eastAsia="zh-CN"/>
              </w:rPr>
            </w:pPr>
          </w:p>
        </w:tc>
        <w:tc>
          <w:tcPr>
            <w:tcW w:w="4011"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68BDBBD3">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移动燃烧源</w:t>
            </w:r>
          </w:p>
        </w:tc>
        <w:tc>
          <w:tcPr>
            <w:tcW w:w="1315"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01C5BDAF">
            <w:pPr>
              <w:pStyle w:val="25"/>
              <w:spacing w:before="107" w:line="219" w:lineRule="auto"/>
              <w:jc w:val="center"/>
              <w:rPr>
                <w:rFonts w:hint="eastAsia" w:ascii="宋体" w:hAnsi="宋体" w:eastAsia="宋体" w:cs="宋体"/>
                <w:color w:val="auto"/>
                <w:spacing w:val="-2"/>
                <w:sz w:val="21"/>
                <w:szCs w:val="21"/>
                <w:lang w:eastAsia="zh-CN"/>
              </w:rPr>
            </w:pPr>
          </w:p>
        </w:tc>
        <w:tc>
          <w:tcPr>
            <w:tcW w:w="1759"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21E63B75">
            <w:pPr>
              <w:pStyle w:val="25"/>
              <w:spacing w:before="107" w:line="219" w:lineRule="auto"/>
              <w:jc w:val="center"/>
              <w:rPr>
                <w:rFonts w:hint="eastAsia" w:ascii="宋体" w:hAnsi="宋体" w:eastAsia="宋体" w:cs="宋体"/>
                <w:color w:val="auto"/>
                <w:spacing w:val="-2"/>
                <w:sz w:val="21"/>
                <w:szCs w:val="21"/>
                <w:lang w:eastAsia="zh-CN"/>
              </w:rPr>
            </w:pPr>
          </w:p>
        </w:tc>
      </w:tr>
      <w:tr w14:paraId="6836F7D0">
        <w:tblPrEx>
          <w:tblCellMar>
            <w:top w:w="0" w:type="dxa"/>
            <w:left w:w="0" w:type="dxa"/>
            <w:bottom w:w="0" w:type="dxa"/>
            <w:right w:w="0" w:type="dxa"/>
          </w:tblCellMar>
        </w:tblPrEx>
        <w:trPr>
          <w:trHeight w:val="399" w:hRule="atLeast"/>
        </w:trPr>
        <w:tc>
          <w:tcPr>
            <w:tcW w:w="1983" w:type="dxa"/>
            <w:vMerge w:val="restart"/>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vAlign w:val="center"/>
          </w:tcPr>
          <w:p w14:paraId="26B150B8">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过程排放</w:t>
            </w:r>
          </w:p>
        </w:tc>
        <w:tc>
          <w:tcPr>
            <w:tcW w:w="4011"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2BEFF602">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生产过程排放源（输入的含碳原料等）</w:t>
            </w:r>
          </w:p>
        </w:tc>
        <w:tc>
          <w:tcPr>
            <w:tcW w:w="1315"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47A41619">
            <w:pPr>
              <w:pStyle w:val="25"/>
              <w:spacing w:before="107" w:line="219" w:lineRule="auto"/>
              <w:jc w:val="center"/>
              <w:rPr>
                <w:rFonts w:hint="eastAsia" w:ascii="宋体" w:hAnsi="宋体" w:eastAsia="宋体" w:cs="宋体"/>
                <w:color w:val="auto"/>
                <w:spacing w:val="-2"/>
                <w:sz w:val="21"/>
                <w:szCs w:val="21"/>
                <w:lang w:eastAsia="zh-CN"/>
              </w:rPr>
            </w:pPr>
          </w:p>
        </w:tc>
        <w:tc>
          <w:tcPr>
            <w:tcW w:w="1759"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5DD3670E">
            <w:pPr>
              <w:pStyle w:val="25"/>
              <w:spacing w:before="107" w:line="219" w:lineRule="auto"/>
              <w:jc w:val="center"/>
              <w:rPr>
                <w:rFonts w:hint="eastAsia" w:ascii="宋体" w:hAnsi="宋体" w:eastAsia="宋体" w:cs="宋体"/>
                <w:color w:val="auto"/>
                <w:spacing w:val="-2"/>
                <w:sz w:val="21"/>
                <w:szCs w:val="21"/>
                <w:lang w:eastAsia="zh-CN"/>
              </w:rPr>
            </w:pPr>
          </w:p>
        </w:tc>
      </w:tr>
      <w:tr w14:paraId="7FA3CDFB">
        <w:tblPrEx>
          <w:tblCellMar>
            <w:top w:w="0" w:type="dxa"/>
            <w:left w:w="0" w:type="dxa"/>
            <w:bottom w:w="0" w:type="dxa"/>
            <w:right w:w="0" w:type="dxa"/>
          </w:tblCellMar>
        </w:tblPrEx>
        <w:trPr>
          <w:trHeight w:val="399" w:hRule="atLeast"/>
        </w:trPr>
        <w:tc>
          <w:tcPr>
            <w:tcW w:w="1983" w:type="dxa"/>
            <w:vMerge w:val="continue"/>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2A110882">
            <w:pPr>
              <w:pStyle w:val="25"/>
              <w:spacing w:before="107" w:line="219" w:lineRule="auto"/>
              <w:jc w:val="center"/>
              <w:rPr>
                <w:rFonts w:hint="eastAsia" w:ascii="宋体" w:hAnsi="宋体" w:eastAsia="宋体" w:cs="宋体"/>
                <w:color w:val="auto"/>
                <w:spacing w:val="-2"/>
                <w:sz w:val="21"/>
                <w:szCs w:val="21"/>
                <w:lang w:eastAsia="zh-CN"/>
              </w:rPr>
            </w:pPr>
          </w:p>
        </w:tc>
        <w:tc>
          <w:tcPr>
            <w:tcW w:w="4011"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537F3127">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生产过程排放源（输出的含碳产品等）</w:t>
            </w:r>
          </w:p>
        </w:tc>
        <w:tc>
          <w:tcPr>
            <w:tcW w:w="1315"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2A4D5A39">
            <w:pPr>
              <w:pStyle w:val="25"/>
              <w:spacing w:before="107" w:line="219" w:lineRule="auto"/>
              <w:jc w:val="center"/>
              <w:rPr>
                <w:rFonts w:hint="eastAsia" w:ascii="宋体" w:hAnsi="宋体" w:eastAsia="宋体" w:cs="宋体"/>
                <w:color w:val="auto"/>
                <w:spacing w:val="-2"/>
                <w:sz w:val="21"/>
                <w:szCs w:val="21"/>
                <w:lang w:eastAsia="zh-CN"/>
              </w:rPr>
            </w:pPr>
          </w:p>
        </w:tc>
        <w:tc>
          <w:tcPr>
            <w:tcW w:w="1759"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5296B3ED">
            <w:pPr>
              <w:pStyle w:val="25"/>
              <w:spacing w:before="107" w:line="219" w:lineRule="auto"/>
              <w:jc w:val="center"/>
              <w:rPr>
                <w:rFonts w:hint="eastAsia" w:ascii="宋体" w:hAnsi="宋体" w:eastAsia="宋体" w:cs="宋体"/>
                <w:color w:val="auto"/>
                <w:spacing w:val="-2"/>
                <w:sz w:val="21"/>
                <w:szCs w:val="21"/>
                <w:lang w:eastAsia="zh-CN"/>
              </w:rPr>
            </w:pPr>
          </w:p>
        </w:tc>
      </w:tr>
      <w:tr w14:paraId="4CA72681">
        <w:tblPrEx>
          <w:tblCellMar>
            <w:top w:w="0" w:type="dxa"/>
            <w:left w:w="0" w:type="dxa"/>
            <w:bottom w:w="0" w:type="dxa"/>
            <w:right w:w="0" w:type="dxa"/>
          </w:tblCellMar>
        </w:tblPrEx>
        <w:trPr>
          <w:trHeight w:val="399" w:hRule="atLeast"/>
        </w:trPr>
        <w:tc>
          <w:tcPr>
            <w:tcW w:w="1983" w:type="dxa"/>
            <w:vMerge w:val="continue"/>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46BB4249">
            <w:pPr>
              <w:pStyle w:val="25"/>
              <w:spacing w:before="107" w:line="219" w:lineRule="auto"/>
              <w:jc w:val="center"/>
              <w:rPr>
                <w:rFonts w:hint="eastAsia" w:ascii="宋体" w:hAnsi="宋体" w:eastAsia="宋体" w:cs="宋体"/>
                <w:color w:val="auto"/>
                <w:spacing w:val="-2"/>
                <w:sz w:val="21"/>
                <w:szCs w:val="21"/>
                <w:lang w:eastAsia="zh-CN"/>
              </w:rPr>
            </w:pPr>
          </w:p>
        </w:tc>
        <w:tc>
          <w:tcPr>
            <w:tcW w:w="4011"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7AD0B3CA">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废弃物处置过程排放源</w:t>
            </w:r>
          </w:p>
        </w:tc>
        <w:tc>
          <w:tcPr>
            <w:tcW w:w="1315"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21FA37B3">
            <w:pPr>
              <w:pStyle w:val="25"/>
              <w:spacing w:before="107" w:line="219" w:lineRule="auto"/>
              <w:jc w:val="center"/>
              <w:rPr>
                <w:rFonts w:hint="eastAsia" w:ascii="宋体" w:hAnsi="宋体" w:eastAsia="宋体" w:cs="宋体"/>
                <w:color w:val="auto"/>
                <w:spacing w:val="-2"/>
                <w:sz w:val="21"/>
                <w:szCs w:val="21"/>
                <w:lang w:eastAsia="zh-CN"/>
              </w:rPr>
            </w:pPr>
          </w:p>
        </w:tc>
        <w:tc>
          <w:tcPr>
            <w:tcW w:w="1759"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4A4A86FA">
            <w:pPr>
              <w:pStyle w:val="25"/>
              <w:spacing w:before="107" w:line="219" w:lineRule="auto"/>
              <w:jc w:val="center"/>
              <w:rPr>
                <w:rFonts w:hint="eastAsia" w:ascii="宋体" w:hAnsi="宋体" w:eastAsia="宋体" w:cs="宋体"/>
                <w:color w:val="auto"/>
                <w:spacing w:val="-2"/>
                <w:sz w:val="21"/>
                <w:szCs w:val="21"/>
                <w:lang w:eastAsia="zh-CN"/>
              </w:rPr>
            </w:pPr>
          </w:p>
        </w:tc>
      </w:tr>
      <w:tr w14:paraId="4CD138FB">
        <w:tblPrEx>
          <w:tblCellMar>
            <w:top w:w="0" w:type="dxa"/>
            <w:left w:w="0" w:type="dxa"/>
            <w:bottom w:w="0" w:type="dxa"/>
            <w:right w:w="0" w:type="dxa"/>
          </w:tblCellMar>
        </w:tblPrEx>
        <w:trPr>
          <w:trHeight w:val="399" w:hRule="atLeast"/>
        </w:trPr>
        <w:tc>
          <w:tcPr>
            <w:tcW w:w="1983" w:type="dxa"/>
            <w:vMerge w:val="continue"/>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3544A576">
            <w:pPr>
              <w:pStyle w:val="25"/>
              <w:spacing w:before="107" w:line="219" w:lineRule="auto"/>
              <w:jc w:val="center"/>
              <w:rPr>
                <w:rFonts w:hint="eastAsia" w:ascii="宋体" w:hAnsi="宋体" w:eastAsia="宋体" w:cs="宋体"/>
                <w:color w:val="auto"/>
                <w:spacing w:val="-2"/>
                <w:sz w:val="21"/>
                <w:szCs w:val="21"/>
                <w:lang w:eastAsia="zh-CN"/>
              </w:rPr>
            </w:pPr>
          </w:p>
        </w:tc>
        <w:tc>
          <w:tcPr>
            <w:tcW w:w="4011"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4E07BF7F">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逸散排放源</w:t>
            </w:r>
          </w:p>
        </w:tc>
        <w:tc>
          <w:tcPr>
            <w:tcW w:w="1315"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3E5D2EE3">
            <w:pPr>
              <w:pStyle w:val="25"/>
              <w:spacing w:before="107" w:line="219" w:lineRule="auto"/>
              <w:jc w:val="center"/>
              <w:rPr>
                <w:rFonts w:hint="eastAsia" w:ascii="宋体" w:hAnsi="宋体" w:eastAsia="宋体" w:cs="宋体"/>
                <w:color w:val="auto"/>
                <w:spacing w:val="-2"/>
                <w:sz w:val="21"/>
                <w:szCs w:val="21"/>
                <w:lang w:eastAsia="zh-CN"/>
              </w:rPr>
            </w:pPr>
          </w:p>
        </w:tc>
        <w:tc>
          <w:tcPr>
            <w:tcW w:w="1759"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1BDFFA9D">
            <w:pPr>
              <w:pStyle w:val="25"/>
              <w:spacing w:before="107" w:line="219" w:lineRule="auto"/>
              <w:jc w:val="center"/>
              <w:rPr>
                <w:rFonts w:hint="eastAsia" w:ascii="宋体" w:hAnsi="宋体" w:eastAsia="宋体" w:cs="宋体"/>
                <w:color w:val="auto"/>
                <w:spacing w:val="-2"/>
                <w:sz w:val="21"/>
                <w:szCs w:val="21"/>
                <w:lang w:eastAsia="zh-CN"/>
              </w:rPr>
            </w:pPr>
          </w:p>
        </w:tc>
      </w:tr>
      <w:tr w14:paraId="03E98C72">
        <w:tblPrEx>
          <w:tblCellMar>
            <w:top w:w="0" w:type="dxa"/>
            <w:left w:w="0" w:type="dxa"/>
            <w:bottom w:w="0" w:type="dxa"/>
            <w:right w:w="0" w:type="dxa"/>
          </w:tblCellMar>
        </w:tblPrEx>
        <w:trPr>
          <w:trHeight w:val="399" w:hRule="atLeast"/>
        </w:trPr>
        <w:tc>
          <w:tcPr>
            <w:tcW w:w="1983" w:type="dxa"/>
            <w:vMerge w:val="restart"/>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vAlign w:val="center"/>
          </w:tcPr>
          <w:p w14:paraId="169B232A">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间接排放</w:t>
            </w:r>
          </w:p>
        </w:tc>
        <w:tc>
          <w:tcPr>
            <w:tcW w:w="4011"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246FEDE1">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购入电力消耗源</w:t>
            </w:r>
          </w:p>
        </w:tc>
        <w:tc>
          <w:tcPr>
            <w:tcW w:w="1315"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78FBE244">
            <w:pPr>
              <w:pStyle w:val="25"/>
              <w:spacing w:before="107" w:line="219" w:lineRule="auto"/>
              <w:jc w:val="center"/>
              <w:rPr>
                <w:rFonts w:hint="eastAsia" w:ascii="宋体" w:hAnsi="宋体" w:eastAsia="宋体" w:cs="宋体"/>
                <w:color w:val="auto"/>
                <w:spacing w:val="-2"/>
                <w:sz w:val="21"/>
                <w:szCs w:val="21"/>
                <w:lang w:eastAsia="zh-CN"/>
              </w:rPr>
            </w:pPr>
          </w:p>
        </w:tc>
        <w:tc>
          <w:tcPr>
            <w:tcW w:w="1759"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3A27A335">
            <w:pPr>
              <w:pStyle w:val="25"/>
              <w:spacing w:before="107" w:line="219" w:lineRule="auto"/>
              <w:jc w:val="center"/>
              <w:rPr>
                <w:rFonts w:hint="eastAsia" w:ascii="宋体" w:hAnsi="宋体" w:eastAsia="宋体" w:cs="宋体"/>
                <w:color w:val="auto"/>
                <w:spacing w:val="-2"/>
                <w:sz w:val="21"/>
                <w:szCs w:val="21"/>
                <w:lang w:eastAsia="zh-CN"/>
              </w:rPr>
            </w:pPr>
          </w:p>
        </w:tc>
      </w:tr>
      <w:tr w14:paraId="4B92A176">
        <w:tblPrEx>
          <w:tblCellMar>
            <w:top w:w="0" w:type="dxa"/>
            <w:left w:w="0" w:type="dxa"/>
            <w:bottom w:w="0" w:type="dxa"/>
            <w:right w:w="0" w:type="dxa"/>
          </w:tblCellMar>
        </w:tblPrEx>
        <w:trPr>
          <w:trHeight w:val="399" w:hRule="atLeast"/>
        </w:trPr>
        <w:tc>
          <w:tcPr>
            <w:tcW w:w="1983" w:type="dxa"/>
            <w:vMerge w:val="continue"/>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286EAD6A">
            <w:pPr>
              <w:pStyle w:val="25"/>
              <w:spacing w:before="107" w:line="219" w:lineRule="auto"/>
              <w:jc w:val="center"/>
              <w:rPr>
                <w:rFonts w:hint="eastAsia" w:ascii="宋体" w:hAnsi="宋体" w:eastAsia="宋体" w:cs="宋体"/>
                <w:color w:val="auto"/>
                <w:spacing w:val="-2"/>
                <w:sz w:val="21"/>
                <w:szCs w:val="21"/>
                <w:lang w:eastAsia="zh-CN"/>
              </w:rPr>
            </w:pPr>
          </w:p>
        </w:tc>
        <w:tc>
          <w:tcPr>
            <w:tcW w:w="4011"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76BA3BCA">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购入热力消耗源</w:t>
            </w:r>
          </w:p>
        </w:tc>
        <w:tc>
          <w:tcPr>
            <w:tcW w:w="1315"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0D98AB30">
            <w:pPr>
              <w:pStyle w:val="25"/>
              <w:spacing w:before="107" w:line="219" w:lineRule="auto"/>
              <w:jc w:val="center"/>
              <w:rPr>
                <w:rFonts w:hint="eastAsia" w:ascii="宋体" w:hAnsi="宋体" w:eastAsia="宋体" w:cs="宋体"/>
                <w:color w:val="auto"/>
                <w:spacing w:val="-2"/>
                <w:sz w:val="21"/>
                <w:szCs w:val="21"/>
                <w:lang w:eastAsia="zh-CN"/>
              </w:rPr>
            </w:pPr>
          </w:p>
        </w:tc>
        <w:tc>
          <w:tcPr>
            <w:tcW w:w="1759"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7537E930">
            <w:pPr>
              <w:pStyle w:val="25"/>
              <w:spacing w:before="107" w:line="219" w:lineRule="auto"/>
              <w:jc w:val="center"/>
              <w:rPr>
                <w:rFonts w:hint="eastAsia" w:ascii="宋体" w:hAnsi="宋体" w:eastAsia="宋体" w:cs="宋体"/>
                <w:color w:val="auto"/>
                <w:spacing w:val="-2"/>
                <w:sz w:val="21"/>
                <w:szCs w:val="21"/>
                <w:lang w:eastAsia="zh-CN"/>
              </w:rPr>
            </w:pPr>
          </w:p>
        </w:tc>
      </w:tr>
      <w:tr w14:paraId="0909865B">
        <w:tblPrEx>
          <w:tblCellMar>
            <w:top w:w="0" w:type="dxa"/>
            <w:left w:w="0" w:type="dxa"/>
            <w:bottom w:w="0" w:type="dxa"/>
            <w:right w:w="0" w:type="dxa"/>
          </w:tblCellMar>
        </w:tblPrEx>
        <w:trPr>
          <w:trHeight w:val="399" w:hRule="atLeast"/>
        </w:trPr>
        <w:tc>
          <w:tcPr>
            <w:tcW w:w="1983" w:type="dxa"/>
            <w:vMerge w:val="continue"/>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5D360215">
            <w:pPr>
              <w:pStyle w:val="25"/>
              <w:spacing w:before="107" w:line="219" w:lineRule="auto"/>
              <w:jc w:val="center"/>
              <w:rPr>
                <w:rFonts w:hint="eastAsia" w:ascii="宋体" w:hAnsi="宋体" w:eastAsia="宋体" w:cs="宋体"/>
                <w:color w:val="auto"/>
                <w:spacing w:val="-2"/>
                <w:sz w:val="21"/>
                <w:szCs w:val="21"/>
                <w:lang w:eastAsia="zh-CN"/>
              </w:rPr>
            </w:pPr>
          </w:p>
        </w:tc>
        <w:tc>
          <w:tcPr>
            <w:tcW w:w="4011"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44EC2EA4">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输出电力排放源</w:t>
            </w:r>
          </w:p>
        </w:tc>
        <w:tc>
          <w:tcPr>
            <w:tcW w:w="1315"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10D7F04E">
            <w:pPr>
              <w:pStyle w:val="25"/>
              <w:spacing w:before="107" w:line="219" w:lineRule="auto"/>
              <w:jc w:val="center"/>
              <w:rPr>
                <w:rFonts w:hint="eastAsia" w:ascii="宋体" w:hAnsi="宋体" w:eastAsia="宋体" w:cs="宋体"/>
                <w:color w:val="auto"/>
                <w:spacing w:val="-2"/>
                <w:sz w:val="21"/>
                <w:szCs w:val="21"/>
                <w:lang w:eastAsia="zh-CN"/>
              </w:rPr>
            </w:pPr>
          </w:p>
        </w:tc>
        <w:tc>
          <w:tcPr>
            <w:tcW w:w="1759"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76E43FFD">
            <w:pPr>
              <w:pStyle w:val="25"/>
              <w:spacing w:before="107" w:line="219" w:lineRule="auto"/>
              <w:jc w:val="center"/>
              <w:rPr>
                <w:rFonts w:hint="eastAsia" w:ascii="宋体" w:hAnsi="宋体" w:eastAsia="宋体" w:cs="宋体"/>
                <w:color w:val="auto"/>
                <w:spacing w:val="-2"/>
                <w:sz w:val="21"/>
                <w:szCs w:val="21"/>
                <w:lang w:eastAsia="zh-CN"/>
              </w:rPr>
            </w:pPr>
          </w:p>
        </w:tc>
      </w:tr>
      <w:tr w14:paraId="4A7F8C1D">
        <w:tblPrEx>
          <w:tblCellMar>
            <w:top w:w="0" w:type="dxa"/>
            <w:left w:w="0" w:type="dxa"/>
            <w:bottom w:w="0" w:type="dxa"/>
            <w:right w:w="0" w:type="dxa"/>
          </w:tblCellMar>
        </w:tblPrEx>
        <w:trPr>
          <w:trHeight w:val="399" w:hRule="atLeast"/>
        </w:trPr>
        <w:tc>
          <w:tcPr>
            <w:tcW w:w="1983" w:type="dxa"/>
            <w:vMerge w:val="continue"/>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5F44126A">
            <w:pPr>
              <w:pStyle w:val="25"/>
              <w:spacing w:before="107" w:line="219" w:lineRule="auto"/>
              <w:jc w:val="center"/>
              <w:rPr>
                <w:rFonts w:hint="eastAsia" w:ascii="宋体" w:hAnsi="宋体" w:eastAsia="宋体" w:cs="宋体"/>
                <w:color w:val="auto"/>
                <w:spacing w:val="-2"/>
                <w:sz w:val="21"/>
                <w:szCs w:val="21"/>
                <w:lang w:eastAsia="zh-CN"/>
              </w:rPr>
            </w:pPr>
          </w:p>
        </w:tc>
        <w:tc>
          <w:tcPr>
            <w:tcW w:w="4011"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28E8BED8">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输出热力排放源</w:t>
            </w:r>
          </w:p>
        </w:tc>
        <w:tc>
          <w:tcPr>
            <w:tcW w:w="1315"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390E77F7">
            <w:pPr>
              <w:pStyle w:val="25"/>
              <w:spacing w:before="107" w:line="219" w:lineRule="auto"/>
              <w:jc w:val="center"/>
              <w:rPr>
                <w:rFonts w:hint="eastAsia" w:ascii="宋体" w:hAnsi="宋体" w:eastAsia="宋体" w:cs="宋体"/>
                <w:color w:val="auto"/>
                <w:spacing w:val="-2"/>
                <w:sz w:val="21"/>
                <w:szCs w:val="21"/>
                <w:lang w:eastAsia="zh-CN"/>
              </w:rPr>
            </w:pPr>
          </w:p>
        </w:tc>
        <w:tc>
          <w:tcPr>
            <w:tcW w:w="1759"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0CE56593">
            <w:pPr>
              <w:pStyle w:val="25"/>
              <w:spacing w:before="107" w:line="219" w:lineRule="auto"/>
              <w:jc w:val="center"/>
              <w:rPr>
                <w:rFonts w:hint="eastAsia" w:ascii="宋体" w:hAnsi="宋体" w:eastAsia="宋体" w:cs="宋体"/>
                <w:color w:val="auto"/>
                <w:spacing w:val="-2"/>
                <w:sz w:val="21"/>
                <w:szCs w:val="21"/>
                <w:lang w:eastAsia="zh-CN"/>
              </w:rPr>
            </w:pPr>
          </w:p>
        </w:tc>
      </w:tr>
      <w:tr w14:paraId="6012D733">
        <w:tblPrEx>
          <w:tblCellMar>
            <w:top w:w="0" w:type="dxa"/>
            <w:left w:w="0" w:type="dxa"/>
            <w:bottom w:w="0" w:type="dxa"/>
            <w:right w:w="0" w:type="dxa"/>
          </w:tblCellMar>
        </w:tblPrEx>
        <w:trPr>
          <w:trHeight w:val="399" w:hRule="atLeast"/>
        </w:trPr>
        <w:tc>
          <w:tcPr>
            <w:tcW w:w="1983" w:type="dxa"/>
            <w:vMerge w:val="restart"/>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vAlign w:val="center"/>
          </w:tcPr>
          <w:p w14:paraId="7127B277">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特殊排放</w:t>
            </w:r>
          </w:p>
        </w:tc>
        <w:tc>
          <w:tcPr>
            <w:tcW w:w="4011"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3E055BC9">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含碳产品</w:t>
            </w:r>
          </w:p>
        </w:tc>
        <w:tc>
          <w:tcPr>
            <w:tcW w:w="1315"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65DFBAEF">
            <w:pPr>
              <w:pStyle w:val="25"/>
              <w:spacing w:before="107" w:line="219" w:lineRule="auto"/>
              <w:jc w:val="center"/>
              <w:rPr>
                <w:rFonts w:hint="eastAsia" w:ascii="宋体" w:hAnsi="宋体" w:eastAsia="宋体" w:cs="宋体"/>
                <w:color w:val="auto"/>
                <w:spacing w:val="-2"/>
                <w:sz w:val="21"/>
                <w:szCs w:val="21"/>
                <w:lang w:eastAsia="zh-CN"/>
              </w:rPr>
            </w:pPr>
          </w:p>
        </w:tc>
        <w:tc>
          <w:tcPr>
            <w:tcW w:w="1759"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491C2481">
            <w:pPr>
              <w:pStyle w:val="25"/>
              <w:spacing w:before="107" w:line="219" w:lineRule="auto"/>
              <w:jc w:val="center"/>
              <w:rPr>
                <w:rFonts w:hint="eastAsia" w:ascii="宋体" w:hAnsi="宋体" w:eastAsia="宋体" w:cs="宋体"/>
                <w:color w:val="auto"/>
                <w:spacing w:val="-2"/>
                <w:sz w:val="21"/>
                <w:szCs w:val="21"/>
                <w:lang w:eastAsia="zh-CN"/>
              </w:rPr>
            </w:pPr>
          </w:p>
        </w:tc>
      </w:tr>
      <w:tr w14:paraId="292C89E9">
        <w:tblPrEx>
          <w:tblCellMar>
            <w:top w:w="0" w:type="dxa"/>
            <w:left w:w="0" w:type="dxa"/>
            <w:bottom w:w="0" w:type="dxa"/>
            <w:right w:w="0" w:type="dxa"/>
          </w:tblCellMar>
        </w:tblPrEx>
        <w:trPr>
          <w:trHeight w:val="399" w:hRule="atLeast"/>
        </w:trPr>
        <w:tc>
          <w:tcPr>
            <w:tcW w:w="1983" w:type="dxa"/>
            <w:vMerge w:val="continue"/>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540B622C">
            <w:pPr>
              <w:pStyle w:val="25"/>
              <w:spacing w:before="107" w:line="219" w:lineRule="auto"/>
              <w:jc w:val="center"/>
              <w:rPr>
                <w:rFonts w:hint="eastAsia" w:ascii="宋体" w:hAnsi="宋体" w:eastAsia="宋体" w:cs="宋体"/>
                <w:color w:val="auto"/>
                <w:spacing w:val="-2"/>
                <w:sz w:val="21"/>
                <w:szCs w:val="21"/>
                <w:lang w:eastAsia="zh-CN"/>
              </w:rPr>
            </w:pPr>
          </w:p>
        </w:tc>
        <w:tc>
          <w:tcPr>
            <w:tcW w:w="4011"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696BC0B2">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含碳物质（非产品）</w:t>
            </w:r>
          </w:p>
        </w:tc>
        <w:tc>
          <w:tcPr>
            <w:tcW w:w="1315"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02FC200E">
            <w:pPr>
              <w:pStyle w:val="25"/>
              <w:spacing w:before="107" w:line="219" w:lineRule="auto"/>
              <w:jc w:val="center"/>
              <w:rPr>
                <w:rFonts w:hint="eastAsia" w:ascii="宋体" w:hAnsi="宋体" w:eastAsia="宋体" w:cs="宋体"/>
                <w:color w:val="auto"/>
                <w:spacing w:val="-2"/>
                <w:sz w:val="21"/>
                <w:szCs w:val="21"/>
                <w:lang w:eastAsia="zh-CN"/>
              </w:rPr>
            </w:pPr>
          </w:p>
        </w:tc>
        <w:tc>
          <w:tcPr>
            <w:tcW w:w="1759"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1ED504E6">
            <w:pPr>
              <w:pStyle w:val="25"/>
              <w:spacing w:before="107" w:line="219" w:lineRule="auto"/>
              <w:jc w:val="center"/>
              <w:rPr>
                <w:rFonts w:hint="eastAsia" w:ascii="宋体" w:hAnsi="宋体" w:eastAsia="宋体" w:cs="宋体"/>
                <w:color w:val="auto"/>
                <w:spacing w:val="-2"/>
                <w:sz w:val="21"/>
                <w:szCs w:val="21"/>
                <w:lang w:eastAsia="zh-CN"/>
              </w:rPr>
            </w:pPr>
          </w:p>
        </w:tc>
      </w:tr>
      <w:tr w14:paraId="61715689">
        <w:tblPrEx>
          <w:tblCellMar>
            <w:top w:w="0" w:type="dxa"/>
            <w:left w:w="0" w:type="dxa"/>
            <w:bottom w:w="0" w:type="dxa"/>
            <w:right w:w="0" w:type="dxa"/>
          </w:tblCellMar>
        </w:tblPrEx>
        <w:trPr>
          <w:trHeight w:val="415" w:hRule="atLeast"/>
        </w:trPr>
        <w:tc>
          <w:tcPr>
            <w:tcW w:w="1983" w:type="dxa"/>
            <w:vMerge w:val="continue"/>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7EC77FAB">
            <w:pPr>
              <w:pStyle w:val="25"/>
              <w:spacing w:before="107" w:line="219" w:lineRule="auto"/>
              <w:jc w:val="center"/>
              <w:rPr>
                <w:rFonts w:hint="eastAsia" w:ascii="宋体" w:hAnsi="宋体" w:eastAsia="宋体" w:cs="宋体"/>
                <w:color w:val="auto"/>
                <w:spacing w:val="-2"/>
                <w:sz w:val="21"/>
                <w:szCs w:val="21"/>
                <w:lang w:eastAsia="zh-CN"/>
              </w:rPr>
            </w:pPr>
          </w:p>
        </w:tc>
        <w:tc>
          <w:tcPr>
            <w:tcW w:w="4011"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6807A78D">
            <w:pPr>
              <w:pStyle w:val="25"/>
              <w:spacing w:before="107" w:line="219" w:lineRule="auto"/>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pacing w:val="-2"/>
                <w:sz w:val="21"/>
                <w:szCs w:val="21"/>
                <w:lang w:eastAsia="zh-CN"/>
              </w:rPr>
              <w:t>生物质燃料燃烧排放源</w:t>
            </w:r>
          </w:p>
        </w:tc>
        <w:tc>
          <w:tcPr>
            <w:tcW w:w="1315"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308B7B34">
            <w:pPr>
              <w:pStyle w:val="25"/>
              <w:spacing w:before="107" w:line="219" w:lineRule="auto"/>
              <w:jc w:val="center"/>
              <w:rPr>
                <w:rFonts w:hint="eastAsia" w:ascii="宋体" w:hAnsi="宋体" w:eastAsia="宋体" w:cs="宋体"/>
                <w:color w:val="auto"/>
                <w:spacing w:val="-2"/>
                <w:sz w:val="21"/>
                <w:szCs w:val="21"/>
                <w:lang w:eastAsia="zh-CN"/>
              </w:rPr>
            </w:pPr>
          </w:p>
        </w:tc>
        <w:tc>
          <w:tcPr>
            <w:tcW w:w="1759" w:type="dxa"/>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0FDF17E5">
            <w:pPr>
              <w:pStyle w:val="25"/>
              <w:spacing w:before="107" w:line="219" w:lineRule="auto"/>
              <w:jc w:val="center"/>
              <w:rPr>
                <w:rFonts w:hint="eastAsia" w:ascii="宋体" w:hAnsi="宋体" w:eastAsia="宋体" w:cs="宋体"/>
                <w:color w:val="auto"/>
                <w:spacing w:val="-2"/>
                <w:sz w:val="21"/>
                <w:szCs w:val="21"/>
                <w:lang w:eastAsia="zh-CN"/>
              </w:rPr>
            </w:pPr>
          </w:p>
        </w:tc>
      </w:tr>
      <w:tr w14:paraId="22E69768">
        <w:tblPrEx>
          <w:tblCellMar>
            <w:top w:w="0" w:type="dxa"/>
            <w:left w:w="0" w:type="dxa"/>
            <w:bottom w:w="0" w:type="dxa"/>
            <w:right w:w="0" w:type="dxa"/>
          </w:tblCellMar>
        </w:tblPrEx>
        <w:trPr>
          <w:trHeight w:val="415" w:hRule="atLeast"/>
        </w:trPr>
        <w:tc>
          <w:tcPr>
            <w:tcW w:w="9068" w:type="dxa"/>
            <w:gridSpan w:val="4"/>
            <w:tcBorders>
              <w:top w:val="single" w:color="auto" w:sz="4" w:space="0"/>
              <w:left w:val="single" w:color="auto" w:sz="4" w:space="0"/>
              <w:bottom w:val="single" w:color="auto" w:sz="4" w:space="0"/>
              <w:right w:val="single" w:color="auto" w:sz="4" w:space="0"/>
            </w:tcBorders>
            <w:shd w:val="clear" w:color="auto" w:fill="FFFFFF"/>
            <w:tcMar>
              <w:top w:w="80" w:type="dxa"/>
              <w:left w:w="100" w:type="dxa"/>
              <w:bottom w:w="80" w:type="dxa"/>
              <w:right w:w="100" w:type="dxa"/>
            </w:tcMar>
          </w:tcPr>
          <w:p w14:paraId="254F697F">
            <w:pPr>
              <w:pStyle w:val="25"/>
              <w:spacing w:before="107" w:line="240" w:lineRule="auto"/>
              <w:rPr>
                <w:rFonts w:hint="eastAsia" w:ascii="宋体" w:hAnsi="宋体" w:eastAsia="宋体" w:cs="宋体"/>
                <w:color w:val="auto"/>
                <w:sz w:val="18"/>
                <w:szCs w:val="18"/>
              </w:rPr>
            </w:pPr>
            <w:r>
              <w:rPr>
                <w:rFonts w:hint="eastAsia" w:ascii="宋体" w:hAnsi="宋体" w:eastAsia="宋体" w:cs="宋体"/>
                <w:color w:val="auto"/>
                <w:sz w:val="18"/>
                <w:szCs w:val="18"/>
              </w:rPr>
              <w:t xml:space="preserve">注：“排放源”列中： </w:t>
            </w:r>
          </w:p>
          <w:p w14:paraId="529AAB02">
            <w:pPr>
              <w:pStyle w:val="25"/>
              <w:spacing w:before="107" w:line="240" w:lineRule="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 xml:space="preserve">1、燃料燃烧排放填写各类燃料名称； </w:t>
            </w:r>
          </w:p>
          <w:p w14:paraId="393BCF5F">
            <w:pPr>
              <w:pStyle w:val="25"/>
              <w:spacing w:before="107" w:line="240" w:lineRule="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 xml:space="preserve">2、过程排放填写参与温室气体活动的原料/助熔剂、半成品或产品的名称； </w:t>
            </w:r>
          </w:p>
          <w:p w14:paraId="17FC3CB3">
            <w:pPr>
              <w:pStyle w:val="25"/>
              <w:spacing w:before="107" w:line="240" w:lineRule="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 xml:space="preserve">3、间接排放直接填写电力、热力； </w:t>
            </w:r>
          </w:p>
          <w:p w14:paraId="2FDDD9F8">
            <w:pPr>
              <w:pStyle w:val="25"/>
              <w:spacing w:before="107" w:line="240" w:lineRule="auto"/>
              <w:rPr>
                <w:rFonts w:hint="eastAsia" w:ascii="宋体" w:hAnsi="宋体" w:eastAsia="宋体" w:cs="宋体"/>
                <w:color w:val="auto"/>
                <w:spacing w:val="-2"/>
                <w:sz w:val="21"/>
                <w:szCs w:val="21"/>
                <w:lang w:eastAsia="zh-CN"/>
              </w:rPr>
            </w:pPr>
            <w:r>
              <w:rPr>
                <w:rFonts w:hint="eastAsia" w:ascii="宋体" w:hAnsi="宋体" w:eastAsia="宋体" w:cs="宋体"/>
                <w:color w:val="auto"/>
                <w:sz w:val="18"/>
                <w:szCs w:val="18"/>
                <w:lang w:eastAsia="zh-CN"/>
              </w:rPr>
              <w:t>4、特殊排放填写含碳产品/物质的名称。</w:t>
            </w:r>
          </w:p>
        </w:tc>
      </w:tr>
    </w:tbl>
    <w:p w14:paraId="0C55BCF8">
      <w:pPr>
        <w:autoSpaceDE/>
        <w:autoSpaceDN/>
        <w:adjustRightInd/>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B.4.2 设施边界-排放源表</w:t>
      </w:r>
    </w:p>
    <w:tbl>
      <w:tblPr>
        <w:tblStyle w:val="12"/>
        <w:tblW w:w="9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45"/>
        <w:gridCol w:w="1200"/>
        <w:gridCol w:w="1323"/>
        <w:gridCol w:w="852"/>
        <w:gridCol w:w="3952"/>
        <w:gridCol w:w="922"/>
      </w:tblGrid>
      <w:tr w14:paraId="4FF1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1" w:hRule="atLeast"/>
          <w:jc w:val="center"/>
        </w:trPr>
        <w:tc>
          <w:tcPr>
            <w:tcW w:w="845" w:type="dxa"/>
            <w:shd w:val="clear" w:color="auto" w:fill="FFFFFF"/>
            <w:tcMar>
              <w:top w:w="80" w:type="dxa"/>
              <w:left w:w="100" w:type="dxa"/>
              <w:bottom w:w="80" w:type="dxa"/>
              <w:right w:w="100" w:type="dxa"/>
            </w:tcMar>
            <w:vAlign w:val="center"/>
          </w:tcPr>
          <w:p w14:paraId="5C9DE140">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序号</w:t>
            </w:r>
          </w:p>
        </w:tc>
        <w:tc>
          <w:tcPr>
            <w:tcW w:w="1200" w:type="dxa"/>
            <w:shd w:val="clear" w:color="auto" w:fill="FFFFFF"/>
            <w:tcMar>
              <w:top w:w="80" w:type="dxa"/>
              <w:left w:w="100" w:type="dxa"/>
              <w:bottom w:w="80" w:type="dxa"/>
              <w:right w:w="100" w:type="dxa"/>
            </w:tcMar>
            <w:vAlign w:val="center"/>
          </w:tcPr>
          <w:p w14:paraId="55C3AFDA">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排放设施</w:t>
            </w:r>
          </w:p>
        </w:tc>
        <w:tc>
          <w:tcPr>
            <w:tcW w:w="1323" w:type="dxa"/>
            <w:shd w:val="clear" w:color="auto" w:fill="FFFFFF"/>
            <w:tcMar>
              <w:top w:w="80" w:type="dxa"/>
              <w:left w:w="100" w:type="dxa"/>
              <w:bottom w:w="80" w:type="dxa"/>
              <w:right w:w="100" w:type="dxa"/>
            </w:tcMar>
            <w:vAlign w:val="center"/>
          </w:tcPr>
          <w:p w14:paraId="62A38807">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排放源类型</w:t>
            </w:r>
          </w:p>
        </w:tc>
        <w:tc>
          <w:tcPr>
            <w:tcW w:w="852" w:type="dxa"/>
            <w:shd w:val="clear" w:color="auto" w:fill="FFFFFF"/>
            <w:tcMar>
              <w:top w:w="80" w:type="dxa"/>
              <w:left w:w="100" w:type="dxa"/>
              <w:bottom w:w="80" w:type="dxa"/>
              <w:right w:w="100" w:type="dxa"/>
            </w:tcMar>
            <w:vAlign w:val="center"/>
          </w:tcPr>
          <w:p w14:paraId="18D560B5">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排放源</w:t>
            </w:r>
          </w:p>
        </w:tc>
        <w:tc>
          <w:tcPr>
            <w:tcW w:w="3952" w:type="dxa"/>
            <w:shd w:val="clear" w:color="auto" w:fill="FFFFFF"/>
            <w:tcMar>
              <w:top w:w="80" w:type="dxa"/>
              <w:left w:w="100" w:type="dxa"/>
              <w:bottom w:w="80" w:type="dxa"/>
              <w:right w:w="100" w:type="dxa"/>
            </w:tcMar>
            <w:vAlign w:val="center"/>
          </w:tcPr>
          <w:p w14:paraId="1B1F9915">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核算方法</w:t>
            </w:r>
          </w:p>
        </w:tc>
        <w:tc>
          <w:tcPr>
            <w:tcW w:w="922" w:type="dxa"/>
            <w:shd w:val="clear" w:color="auto" w:fill="FFFFFF"/>
            <w:tcMar>
              <w:top w:w="80" w:type="dxa"/>
              <w:left w:w="100" w:type="dxa"/>
              <w:bottom w:w="80" w:type="dxa"/>
              <w:right w:w="100" w:type="dxa"/>
            </w:tcMar>
            <w:vAlign w:val="center"/>
          </w:tcPr>
          <w:p w14:paraId="28D472BE">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温室</w:t>
            </w:r>
          </w:p>
          <w:p w14:paraId="6D6E85E0">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气体</w:t>
            </w:r>
          </w:p>
        </w:tc>
      </w:tr>
      <w:tr w14:paraId="3035E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1" w:hRule="atLeast"/>
          <w:jc w:val="center"/>
        </w:trPr>
        <w:tc>
          <w:tcPr>
            <w:tcW w:w="845" w:type="dxa"/>
            <w:shd w:val="clear" w:color="auto" w:fill="FFFFFF"/>
            <w:tcMar>
              <w:top w:w="80" w:type="dxa"/>
              <w:left w:w="100" w:type="dxa"/>
              <w:bottom w:w="80" w:type="dxa"/>
              <w:right w:w="100" w:type="dxa"/>
            </w:tcMar>
            <w:vAlign w:val="center"/>
          </w:tcPr>
          <w:p w14:paraId="3AD9C1AB">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1</w:t>
            </w:r>
          </w:p>
        </w:tc>
        <w:tc>
          <w:tcPr>
            <w:tcW w:w="1200" w:type="dxa"/>
            <w:shd w:val="clear" w:color="auto" w:fill="FFFFFF"/>
            <w:tcMar>
              <w:top w:w="80" w:type="dxa"/>
              <w:left w:w="100" w:type="dxa"/>
              <w:bottom w:w="80" w:type="dxa"/>
              <w:right w:w="100" w:type="dxa"/>
            </w:tcMar>
            <w:vAlign w:val="center"/>
          </w:tcPr>
          <w:p w14:paraId="791575D8">
            <w:pPr>
              <w:jc w:val="center"/>
              <w:rPr>
                <w:rFonts w:hint="eastAsia" w:ascii="宋体" w:hAnsi="宋体" w:eastAsia="宋体" w:cs="宋体"/>
                <w:color w:val="auto"/>
                <w:sz w:val="21"/>
                <w:szCs w:val="21"/>
              </w:rPr>
            </w:pPr>
          </w:p>
        </w:tc>
        <w:tc>
          <w:tcPr>
            <w:tcW w:w="1323" w:type="dxa"/>
            <w:shd w:val="clear" w:color="auto" w:fill="FFFFFF"/>
            <w:tcMar>
              <w:top w:w="80" w:type="dxa"/>
              <w:left w:w="100" w:type="dxa"/>
              <w:bottom w:w="80" w:type="dxa"/>
              <w:right w:w="100" w:type="dxa"/>
            </w:tcMar>
            <w:vAlign w:val="center"/>
          </w:tcPr>
          <w:p w14:paraId="1D8F92C9">
            <w:pPr>
              <w:widowControl/>
              <w:spacing w:line="14" w:lineRule="atLeast"/>
              <w:jc w:val="center"/>
              <w:textAlignment w:val="top"/>
              <w:rPr>
                <w:rFonts w:hint="eastAsia" w:ascii="宋体" w:hAnsi="宋体" w:eastAsia="宋体" w:cs="宋体"/>
                <w:color w:val="auto"/>
                <w:sz w:val="21"/>
                <w:szCs w:val="21"/>
              </w:rPr>
            </w:pPr>
          </w:p>
        </w:tc>
        <w:tc>
          <w:tcPr>
            <w:tcW w:w="852" w:type="dxa"/>
            <w:shd w:val="clear" w:color="auto" w:fill="FFFFFF"/>
            <w:tcMar>
              <w:top w:w="80" w:type="dxa"/>
              <w:left w:w="100" w:type="dxa"/>
              <w:bottom w:w="80" w:type="dxa"/>
              <w:right w:w="100" w:type="dxa"/>
            </w:tcMar>
            <w:vAlign w:val="center"/>
          </w:tcPr>
          <w:p w14:paraId="75F743F4">
            <w:pPr>
              <w:jc w:val="center"/>
              <w:rPr>
                <w:rFonts w:hint="eastAsia" w:ascii="宋体" w:hAnsi="宋体" w:eastAsia="宋体" w:cs="宋体"/>
                <w:color w:val="auto"/>
                <w:sz w:val="21"/>
                <w:szCs w:val="21"/>
              </w:rPr>
            </w:pPr>
          </w:p>
        </w:tc>
        <w:tc>
          <w:tcPr>
            <w:tcW w:w="3952" w:type="dxa"/>
            <w:shd w:val="clear" w:color="auto" w:fill="FFFFFF"/>
            <w:tcMar>
              <w:top w:w="80" w:type="dxa"/>
              <w:left w:w="100" w:type="dxa"/>
              <w:bottom w:w="80" w:type="dxa"/>
              <w:right w:w="100" w:type="dxa"/>
            </w:tcMar>
            <w:vAlign w:val="center"/>
          </w:tcPr>
          <w:p w14:paraId="5535F064">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□实测法 □物料平衡法 □</w:t>
            </w:r>
            <w:r>
              <w:rPr>
                <w:rFonts w:hint="eastAsia" w:ascii="宋体" w:hAnsi="宋体" w:eastAsia="宋体" w:cs="宋体"/>
                <w:snapToGrid w:val="0"/>
                <w:color w:val="auto"/>
                <w:sz w:val="21"/>
                <w:szCs w:val="21"/>
                <w:lang w:val="en-US" w:eastAsia="zh-CN" w:bidi="ar"/>
              </w:rPr>
              <w:t>排放因子</w:t>
            </w:r>
            <w:r>
              <w:rPr>
                <w:rFonts w:hint="eastAsia" w:ascii="宋体" w:hAnsi="宋体" w:eastAsia="宋体" w:cs="宋体"/>
                <w:snapToGrid w:val="0"/>
                <w:color w:val="auto"/>
                <w:sz w:val="21"/>
                <w:szCs w:val="21"/>
                <w:lang w:bidi="ar"/>
              </w:rPr>
              <w:t xml:space="preserve">法 </w:t>
            </w:r>
          </w:p>
        </w:tc>
        <w:tc>
          <w:tcPr>
            <w:tcW w:w="922" w:type="dxa"/>
            <w:shd w:val="clear" w:color="auto" w:fill="FFFFFF"/>
            <w:tcMar>
              <w:top w:w="80" w:type="dxa"/>
              <w:left w:w="100" w:type="dxa"/>
              <w:bottom w:w="80" w:type="dxa"/>
              <w:right w:w="100" w:type="dxa"/>
            </w:tcMar>
            <w:vAlign w:val="center"/>
          </w:tcPr>
          <w:p w14:paraId="48158189">
            <w:pPr>
              <w:jc w:val="center"/>
              <w:rPr>
                <w:rFonts w:hint="eastAsia" w:ascii="宋体" w:hAnsi="宋体" w:eastAsia="宋体" w:cs="宋体"/>
                <w:color w:val="auto"/>
                <w:sz w:val="21"/>
                <w:szCs w:val="21"/>
              </w:rPr>
            </w:pPr>
          </w:p>
        </w:tc>
      </w:tr>
      <w:tr w14:paraId="2B3C8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1" w:hRule="atLeast"/>
          <w:jc w:val="center"/>
        </w:trPr>
        <w:tc>
          <w:tcPr>
            <w:tcW w:w="845" w:type="dxa"/>
            <w:shd w:val="clear" w:color="auto" w:fill="FFFFFF"/>
            <w:tcMar>
              <w:top w:w="80" w:type="dxa"/>
              <w:left w:w="100" w:type="dxa"/>
              <w:bottom w:w="80" w:type="dxa"/>
              <w:right w:w="100" w:type="dxa"/>
            </w:tcMar>
            <w:vAlign w:val="center"/>
          </w:tcPr>
          <w:p w14:paraId="604FEF6C">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w:t>
            </w:r>
          </w:p>
        </w:tc>
        <w:tc>
          <w:tcPr>
            <w:tcW w:w="1200" w:type="dxa"/>
            <w:shd w:val="clear" w:color="auto" w:fill="FFFFFF"/>
            <w:tcMar>
              <w:top w:w="80" w:type="dxa"/>
              <w:left w:w="100" w:type="dxa"/>
              <w:bottom w:w="80" w:type="dxa"/>
              <w:right w:w="100" w:type="dxa"/>
            </w:tcMar>
            <w:vAlign w:val="center"/>
          </w:tcPr>
          <w:p w14:paraId="7B8341C1">
            <w:pPr>
              <w:jc w:val="center"/>
              <w:rPr>
                <w:rFonts w:hint="eastAsia" w:ascii="宋体" w:hAnsi="宋体" w:eastAsia="宋体" w:cs="宋体"/>
                <w:color w:val="auto"/>
                <w:sz w:val="21"/>
                <w:szCs w:val="21"/>
              </w:rPr>
            </w:pPr>
          </w:p>
        </w:tc>
        <w:tc>
          <w:tcPr>
            <w:tcW w:w="1323" w:type="dxa"/>
            <w:shd w:val="clear" w:color="auto" w:fill="FFFFFF"/>
            <w:tcMar>
              <w:top w:w="80" w:type="dxa"/>
              <w:left w:w="100" w:type="dxa"/>
              <w:bottom w:w="80" w:type="dxa"/>
              <w:right w:w="100" w:type="dxa"/>
            </w:tcMar>
            <w:vAlign w:val="center"/>
          </w:tcPr>
          <w:p w14:paraId="2A7317B9">
            <w:pPr>
              <w:widowControl/>
              <w:spacing w:line="14" w:lineRule="atLeast"/>
              <w:jc w:val="center"/>
              <w:textAlignment w:val="top"/>
              <w:rPr>
                <w:rFonts w:hint="eastAsia" w:ascii="宋体" w:hAnsi="宋体" w:eastAsia="宋体" w:cs="宋体"/>
                <w:color w:val="auto"/>
                <w:sz w:val="21"/>
                <w:szCs w:val="21"/>
              </w:rPr>
            </w:pPr>
          </w:p>
        </w:tc>
        <w:tc>
          <w:tcPr>
            <w:tcW w:w="852" w:type="dxa"/>
            <w:shd w:val="clear" w:color="auto" w:fill="FFFFFF"/>
            <w:tcMar>
              <w:top w:w="80" w:type="dxa"/>
              <w:left w:w="100" w:type="dxa"/>
              <w:bottom w:w="80" w:type="dxa"/>
              <w:right w:w="100" w:type="dxa"/>
            </w:tcMar>
            <w:vAlign w:val="center"/>
          </w:tcPr>
          <w:p w14:paraId="7E02717B">
            <w:pPr>
              <w:jc w:val="center"/>
              <w:rPr>
                <w:rFonts w:hint="eastAsia" w:ascii="宋体" w:hAnsi="宋体" w:eastAsia="宋体" w:cs="宋体"/>
                <w:color w:val="auto"/>
                <w:sz w:val="21"/>
                <w:szCs w:val="21"/>
              </w:rPr>
            </w:pPr>
          </w:p>
        </w:tc>
        <w:tc>
          <w:tcPr>
            <w:tcW w:w="3952" w:type="dxa"/>
            <w:shd w:val="clear" w:color="auto" w:fill="FFFFFF"/>
            <w:tcMar>
              <w:top w:w="80" w:type="dxa"/>
              <w:left w:w="100" w:type="dxa"/>
              <w:bottom w:w="80" w:type="dxa"/>
              <w:right w:w="100" w:type="dxa"/>
            </w:tcMar>
            <w:vAlign w:val="center"/>
          </w:tcPr>
          <w:p w14:paraId="59C3FCC8">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□实测法 □物料平衡法 □</w:t>
            </w:r>
            <w:r>
              <w:rPr>
                <w:rFonts w:hint="eastAsia" w:ascii="宋体" w:hAnsi="宋体" w:eastAsia="宋体" w:cs="宋体"/>
                <w:snapToGrid w:val="0"/>
                <w:color w:val="auto"/>
                <w:sz w:val="21"/>
                <w:szCs w:val="21"/>
                <w:lang w:val="en-US" w:eastAsia="zh-CN" w:bidi="ar"/>
              </w:rPr>
              <w:t>排放因子</w:t>
            </w:r>
            <w:r>
              <w:rPr>
                <w:rFonts w:hint="eastAsia" w:ascii="宋体" w:hAnsi="宋体" w:eastAsia="宋体" w:cs="宋体"/>
                <w:snapToGrid w:val="0"/>
                <w:color w:val="auto"/>
                <w:sz w:val="21"/>
                <w:szCs w:val="21"/>
                <w:lang w:bidi="ar"/>
              </w:rPr>
              <w:t xml:space="preserve">法 </w:t>
            </w:r>
          </w:p>
        </w:tc>
        <w:tc>
          <w:tcPr>
            <w:tcW w:w="922" w:type="dxa"/>
            <w:shd w:val="clear" w:color="auto" w:fill="FFFFFF"/>
            <w:tcMar>
              <w:top w:w="80" w:type="dxa"/>
              <w:left w:w="100" w:type="dxa"/>
              <w:bottom w:w="80" w:type="dxa"/>
              <w:right w:w="100" w:type="dxa"/>
            </w:tcMar>
            <w:vAlign w:val="center"/>
          </w:tcPr>
          <w:p w14:paraId="4BDC1223">
            <w:pPr>
              <w:jc w:val="center"/>
              <w:rPr>
                <w:rFonts w:hint="eastAsia" w:ascii="宋体" w:hAnsi="宋体" w:eastAsia="宋体" w:cs="宋体"/>
                <w:color w:val="auto"/>
                <w:sz w:val="21"/>
                <w:szCs w:val="21"/>
              </w:rPr>
            </w:pPr>
          </w:p>
        </w:tc>
      </w:tr>
      <w:tr w14:paraId="7E6D0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845" w:type="dxa"/>
            <w:shd w:val="clear" w:color="auto" w:fill="FFFFFF"/>
            <w:tcMar>
              <w:top w:w="80" w:type="dxa"/>
              <w:left w:w="100" w:type="dxa"/>
              <w:bottom w:w="80" w:type="dxa"/>
              <w:right w:w="100" w:type="dxa"/>
            </w:tcMar>
            <w:vAlign w:val="center"/>
          </w:tcPr>
          <w:p w14:paraId="094854ED">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w:t>
            </w:r>
          </w:p>
        </w:tc>
        <w:tc>
          <w:tcPr>
            <w:tcW w:w="1200" w:type="dxa"/>
            <w:shd w:val="clear" w:color="auto" w:fill="FFFFFF"/>
            <w:tcMar>
              <w:top w:w="80" w:type="dxa"/>
              <w:left w:w="100" w:type="dxa"/>
              <w:bottom w:w="80" w:type="dxa"/>
              <w:right w:w="100" w:type="dxa"/>
            </w:tcMar>
            <w:vAlign w:val="center"/>
          </w:tcPr>
          <w:p w14:paraId="57A092D6">
            <w:pPr>
              <w:jc w:val="center"/>
              <w:rPr>
                <w:rFonts w:hint="eastAsia" w:ascii="宋体" w:hAnsi="宋体" w:eastAsia="宋体" w:cs="宋体"/>
                <w:color w:val="auto"/>
                <w:sz w:val="21"/>
                <w:szCs w:val="21"/>
              </w:rPr>
            </w:pPr>
          </w:p>
        </w:tc>
        <w:tc>
          <w:tcPr>
            <w:tcW w:w="1323" w:type="dxa"/>
            <w:shd w:val="clear" w:color="auto" w:fill="FFFFFF"/>
            <w:tcMar>
              <w:top w:w="80" w:type="dxa"/>
              <w:left w:w="100" w:type="dxa"/>
              <w:bottom w:w="80" w:type="dxa"/>
              <w:right w:w="100" w:type="dxa"/>
            </w:tcMar>
            <w:vAlign w:val="center"/>
          </w:tcPr>
          <w:p w14:paraId="577CC382">
            <w:pPr>
              <w:widowControl/>
              <w:spacing w:line="14" w:lineRule="atLeast"/>
              <w:jc w:val="center"/>
              <w:textAlignment w:val="top"/>
              <w:rPr>
                <w:rFonts w:hint="eastAsia" w:ascii="宋体" w:hAnsi="宋体" w:eastAsia="宋体" w:cs="宋体"/>
                <w:color w:val="auto"/>
                <w:sz w:val="21"/>
                <w:szCs w:val="21"/>
              </w:rPr>
            </w:pPr>
          </w:p>
        </w:tc>
        <w:tc>
          <w:tcPr>
            <w:tcW w:w="852" w:type="dxa"/>
            <w:shd w:val="clear" w:color="auto" w:fill="FFFFFF"/>
            <w:tcMar>
              <w:top w:w="80" w:type="dxa"/>
              <w:left w:w="100" w:type="dxa"/>
              <w:bottom w:w="80" w:type="dxa"/>
              <w:right w:w="100" w:type="dxa"/>
            </w:tcMar>
            <w:vAlign w:val="center"/>
          </w:tcPr>
          <w:p w14:paraId="03AF86F2">
            <w:pPr>
              <w:jc w:val="center"/>
              <w:rPr>
                <w:rFonts w:hint="eastAsia" w:ascii="宋体" w:hAnsi="宋体" w:eastAsia="宋体" w:cs="宋体"/>
                <w:color w:val="auto"/>
                <w:sz w:val="21"/>
                <w:szCs w:val="21"/>
              </w:rPr>
            </w:pPr>
          </w:p>
        </w:tc>
        <w:tc>
          <w:tcPr>
            <w:tcW w:w="3952" w:type="dxa"/>
            <w:shd w:val="clear" w:color="auto" w:fill="FFFFFF"/>
            <w:tcMar>
              <w:top w:w="80" w:type="dxa"/>
              <w:left w:w="100" w:type="dxa"/>
              <w:bottom w:w="80" w:type="dxa"/>
              <w:right w:w="100" w:type="dxa"/>
            </w:tcMar>
            <w:vAlign w:val="center"/>
          </w:tcPr>
          <w:p w14:paraId="3DC4B108">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eastAsia="zh-CN" w:bidi="ar"/>
              </w:rPr>
              <w:t>□</w:t>
            </w:r>
            <w:r>
              <w:rPr>
                <w:rFonts w:hint="eastAsia" w:ascii="宋体" w:hAnsi="宋体" w:eastAsia="宋体" w:cs="宋体"/>
                <w:snapToGrid w:val="0"/>
                <w:color w:val="auto"/>
                <w:sz w:val="21"/>
                <w:szCs w:val="21"/>
                <w:lang w:bidi="ar"/>
              </w:rPr>
              <w:t>实测法 □物料平衡法 □</w:t>
            </w:r>
            <w:r>
              <w:rPr>
                <w:rFonts w:hint="eastAsia" w:ascii="宋体" w:hAnsi="宋体" w:eastAsia="宋体" w:cs="宋体"/>
                <w:snapToGrid w:val="0"/>
                <w:color w:val="auto"/>
                <w:sz w:val="21"/>
                <w:szCs w:val="21"/>
                <w:lang w:val="en-US" w:eastAsia="zh-CN" w:bidi="ar"/>
              </w:rPr>
              <w:t>排放因子</w:t>
            </w:r>
            <w:r>
              <w:rPr>
                <w:rFonts w:hint="eastAsia" w:ascii="宋体" w:hAnsi="宋体" w:eastAsia="宋体" w:cs="宋体"/>
                <w:snapToGrid w:val="0"/>
                <w:color w:val="auto"/>
                <w:sz w:val="21"/>
                <w:szCs w:val="21"/>
                <w:lang w:bidi="ar"/>
              </w:rPr>
              <w:t xml:space="preserve">法 </w:t>
            </w:r>
          </w:p>
        </w:tc>
        <w:tc>
          <w:tcPr>
            <w:tcW w:w="922" w:type="dxa"/>
            <w:shd w:val="clear" w:color="auto" w:fill="FFFFFF"/>
            <w:tcMar>
              <w:top w:w="80" w:type="dxa"/>
              <w:left w:w="100" w:type="dxa"/>
              <w:bottom w:w="80" w:type="dxa"/>
              <w:right w:w="100" w:type="dxa"/>
            </w:tcMar>
            <w:vAlign w:val="center"/>
          </w:tcPr>
          <w:p w14:paraId="6B10409A">
            <w:pPr>
              <w:jc w:val="center"/>
              <w:rPr>
                <w:rFonts w:hint="eastAsia" w:ascii="宋体" w:hAnsi="宋体" w:eastAsia="宋体" w:cs="宋体"/>
                <w:color w:val="auto"/>
                <w:sz w:val="21"/>
                <w:szCs w:val="21"/>
              </w:rPr>
            </w:pPr>
          </w:p>
        </w:tc>
      </w:tr>
      <w:tr w14:paraId="5576C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845" w:type="dxa"/>
            <w:shd w:val="clear" w:color="auto" w:fill="FFFFFF"/>
            <w:tcMar>
              <w:top w:w="80" w:type="dxa"/>
              <w:left w:w="100" w:type="dxa"/>
              <w:bottom w:w="80" w:type="dxa"/>
              <w:right w:w="100" w:type="dxa"/>
            </w:tcMar>
            <w:vAlign w:val="center"/>
          </w:tcPr>
          <w:p w14:paraId="6A11B48D">
            <w:pPr>
              <w:widowControl/>
              <w:spacing w:line="14" w:lineRule="atLeast"/>
              <w:jc w:val="center"/>
              <w:textAlignment w:val="top"/>
              <w:rPr>
                <w:rFonts w:hint="eastAsia" w:ascii="宋体" w:hAnsi="宋体" w:eastAsia="宋体" w:cs="宋体"/>
                <w:snapToGrid w:val="0"/>
                <w:color w:val="auto"/>
                <w:sz w:val="21"/>
                <w:szCs w:val="21"/>
                <w:lang w:val="en-US" w:eastAsia="zh-CN" w:bidi="ar"/>
              </w:rPr>
            </w:pPr>
            <w:r>
              <w:rPr>
                <w:rFonts w:hint="eastAsia" w:ascii="宋体" w:hAnsi="宋体" w:eastAsia="宋体" w:cs="宋体"/>
                <w:snapToGrid w:val="0"/>
                <w:color w:val="auto"/>
                <w:sz w:val="21"/>
                <w:szCs w:val="21"/>
                <w:lang w:val="en-US" w:eastAsia="zh-CN" w:bidi="ar"/>
              </w:rPr>
              <w:t>4</w:t>
            </w:r>
          </w:p>
        </w:tc>
        <w:tc>
          <w:tcPr>
            <w:tcW w:w="1200" w:type="dxa"/>
            <w:shd w:val="clear" w:color="auto" w:fill="FFFFFF"/>
            <w:tcMar>
              <w:top w:w="80" w:type="dxa"/>
              <w:left w:w="100" w:type="dxa"/>
              <w:bottom w:w="80" w:type="dxa"/>
              <w:right w:w="100" w:type="dxa"/>
            </w:tcMar>
            <w:vAlign w:val="center"/>
          </w:tcPr>
          <w:p w14:paraId="65E829DC">
            <w:pPr>
              <w:jc w:val="center"/>
              <w:rPr>
                <w:rFonts w:hint="eastAsia" w:ascii="宋体" w:hAnsi="宋体" w:eastAsia="宋体" w:cs="宋体"/>
                <w:color w:val="auto"/>
                <w:sz w:val="21"/>
                <w:szCs w:val="21"/>
              </w:rPr>
            </w:pPr>
          </w:p>
        </w:tc>
        <w:tc>
          <w:tcPr>
            <w:tcW w:w="1323" w:type="dxa"/>
            <w:shd w:val="clear" w:color="auto" w:fill="FFFFFF"/>
            <w:tcMar>
              <w:top w:w="80" w:type="dxa"/>
              <w:left w:w="100" w:type="dxa"/>
              <w:bottom w:w="80" w:type="dxa"/>
              <w:right w:w="100" w:type="dxa"/>
            </w:tcMar>
            <w:vAlign w:val="center"/>
          </w:tcPr>
          <w:p w14:paraId="0E8F77F5">
            <w:pPr>
              <w:widowControl/>
              <w:spacing w:line="14" w:lineRule="atLeast"/>
              <w:jc w:val="center"/>
              <w:textAlignment w:val="top"/>
              <w:rPr>
                <w:rFonts w:hint="eastAsia" w:ascii="宋体" w:hAnsi="宋体" w:eastAsia="宋体" w:cs="宋体"/>
                <w:color w:val="auto"/>
                <w:sz w:val="21"/>
                <w:szCs w:val="21"/>
              </w:rPr>
            </w:pPr>
          </w:p>
        </w:tc>
        <w:tc>
          <w:tcPr>
            <w:tcW w:w="852" w:type="dxa"/>
            <w:shd w:val="clear" w:color="auto" w:fill="FFFFFF"/>
            <w:tcMar>
              <w:top w:w="80" w:type="dxa"/>
              <w:left w:w="100" w:type="dxa"/>
              <w:bottom w:w="80" w:type="dxa"/>
              <w:right w:w="100" w:type="dxa"/>
            </w:tcMar>
            <w:vAlign w:val="center"/>
          </w:tcPr>
          <w:p w14:paraId="7CD25FE3">
            <w:pPr>
              <w:jc w:val="center"/>
              <w:rPr>
                <w:rFonts w:hint="eastAsia" w:ascii="宋体" w:hAnsi="宋体" w:eastAsia="宋体" w:cs="宋体"/>
                <w:color w:val="auto"/>
                <w:sz w:val="21"/>
                <w:szCs w:val="21"/>
              </w:rPr>
            </w:pPr>
          </w:p>
        </w:tc>
        <w:tc>
          <w:tcPr>
            <w:tcW w:w="3952" w:type="dxa"/>
            <w:shd w:val="clear" w:color="auto" w:fill="FFFFFF"/>
            <w:tcMar>
              <w:top w:w="80" w:type="dxa"/>
              <w:left w:w="100" w:type="dxa"/>
              <w:bottom w:w="80" w:type="dxa"/>
              <w:right w:w="100" w:type="dxa"/>
            </w:tcMar>
            <w:vAlign w:val="center"/>
          </w:tcPr>
          <w:p w14:paraId="64F8A290">
            <w:pPr>
              <w:widowControl/>
              <w:spacing w:line="14" w:lineRule="atLeast"/>
              <w:jc w:val="center"/>
              <w:textAlignment w:val="top"/>
              <w:rPr>
                <w:rFonts w:hint="eastAsia" w:ascii="宋体" w:hAnsi="宋体" w:eastAsia="宋体" w:cs="宋体"/>
                <w:snapToGrid w:val="0"/>
                <w:color w:val="auto"/>
                <w:sz w:val="21"/>
                <w:szCs w:val="21"/>
                <w:lang w:eastAsia="zh-CN" w:bidi="ar"/>
              </w:rPr>
            </w:pPr>
            <w:r>
              <w:rPr>
                <w:rFonts w:hint="eastAsia" w:ascii="宋体" w:hAnsi="宋体" w:eastAsia="宋体" w:cs="宋体"/>
                <w:snapToGrid w:val="0"/>
                <w:color w:val="auto"/>
                <w:sz w:val="21"/>
                <w:szCs w:val="21"/>
                <w:lang w:eastAsia="zh-CN" w:bidi="ar"/>
              </w:rPr>
              <w:t>□</w:t>
            </w:r>
            <w:r>
              <w:rPr>
                <w:rFonts w:hint="eastAsia" w:ascii="宋体" w:hAnsi="宋体" w:eastAsia="宋体" w:cs="宋体"/>
                <w:snapToGrid w:val="0"/>
                <w:color w:val="auto"/>
                <w:sz w:val="21"/>
                <w:szCs w:val="21"/>
                <w:lang w:bidi="ar"/>
              </w:rPr>
              <w:t>实测法 □物料平衡法 □</w:t>
            </w:r>
            <w:r>
              <w:rPr>
                <w:rFonts w:hint="eastAsia" w:ascii="宋体" w:hAnsi="宋体" w:eastAsia="宋体" w:cs="宋体"/>
                <w:snapToGrid w:val="0"/>
                <w:color w:val="auto"/>
                <w:sz w:val="21"/>
                <w:szCs w:val="21"/>
                <w:lang w:val="en-US" w:eastAsia="zh-CN" w:bidi="ar"/>
              </w:rPr>
              <w:t>排放因子</w:t>
            </w:r>
            <w:r>
              <w:rPr>
                <w:rFonts w:hint="eastAsia" w:ascii="宋体" w:hAnsi="宋体" w:eastAsia="宋体" w:cs="宋体"/>
                <w:snapToGrid w:val="0"/>
                <w:color w:val="auto"/>
                <w:sz w:val="21"/>
                <w:szCs w:val="21"/>
                <w:lang w:bidi="ar"/>
              </w:rPr>
              <w:t xml:space="preserve">法 </w:t>
            </w:r>
          </w:p>
        </w:tc>
        <w:tc>
          <w:tcPr>
            <w:tcW w:w="922" w:type="dxa"/>
            <w:shd w:val="clear" w:color="auto" w:fill="FFFFFF"/>
            <w:tcMar>
              <w:top w:w="80" w:type="dxa"/>
              <w:left w:w="100" w:type="dxa"/>
              <w:bottom w:w="80" w:type="dxa"/>
              <w:right w:w="100" w:type="dxa"/>
            </w:tcMar>
            <w:vAlign w:val="center"/>
          </w:tcPr>
          <w:p w14:paraId="147CB3DB">
            <w:pPr>
              <w:jc w:val="center"/>
              <w:rPr>
                <w:rFonts w:hint="eastAsia" w:ascii="宋体" w:hAnsi="宋体" w:eastAsia="宋体" w:cs="宋体"/>
                <w:color w:val="auto"/>
                <w:sz w:val="21"/>
                <w:szCs w:val="21"/>
              </w:rPr>
            </w:pPr>
          </w:p>
        </w:tc>
      </w:tr>
    </w:tbl>
    <w:p w14:paraId="575007D9">
      <w:pPr>
        <w:autoSpaceDE/>
        <w:autoSpaceDN/>
        <w:adjustRightInd/>
        <w:spacing w:line="360" w:lineRule="auto"/>
        <w:rPr>
          <w:rFonts w:hint="eastAsia" w:ascii="Times New Roman" w:hAnsi="Times New Roman" w:cs="宋体"/>
          <w:color w:val="auto"/>
          <w:sz w:val="24"/>
          <w:szCs w:val="24"/>
        </w:rPr>
      </w:pPr>
    </w:p>
    <w:p w14:paraId="530C606F">
      <w:pPr>
        <w:autoSpaceDE/>
        <w:autoSpaceDN/>
        <w:adjustRightInd/>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B.5 计量器具配备</w:t>
      </w:r>
    </w:p>
    <w:tbl>
      <w:tblPr>
        <w:tblStyle w:val="12"/>
        <w:tblW w:w="91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82"/>
        <w:gridCol w:w="873"/>
        <w:gridCol w:w="1064"/>
        <w:gridCol w:w="804"/>
        <w:gridCol w:w="855"/>
        <w:gridCol w:w="1041"/>
        <w:gridCol w:w="979"/>
        <w:gridCol w:w="791"/>
        <w:gridCol w:w="982"/>
        <w:gridCol w:w="1052"/>
      </w:tblGrid>
      <w:tr w14:paraId="5EFC4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7" w:hRule="atLeast"/>
          <w:jc w:val="center"/>
        </w:trPr>
        <w:tc>
          <w:tcPr>
            <w:tcW w:w="682" w:type="dxa"/>
            <w:shd w:val="clear" w:color="auto" w:fill="FFFFFF"/>
            <w:tcMar>
              <w:top w:w="80" w:type="dxa"/>
              <w:left w:w="100" w:type="dxa"/>
              <w:bottom w:w="80" w:type="dxa"/>
              <w:right w:w="100" w:type="dxa"/>
            </w:tcMar>
            <w:vAlign w:val="center"/>
          </w:tcPr>
          <w:p w14:paraId="41831CBB">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873" w:type="dxa"/>
            <w:shd w:val="clear" w:color="auto" w:fill="FFFFFF"/>
            <w:tcMar>
              <w:top w:w="80" w:type="dxa"/>
              <w:left w:w="100" w:type="dxa"/>
              <w:bottom w:w="80" w:type="dxa"/>
              <w:right w:w="100" w:type="dxa"/>
            </w:tcMar>
            <w:vAlign w:val="center"/>
          </w:tcPr>
          <w:p w14:paraId="17D2AFB2">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排放</w:t>
            </w:r>
          </w:p>
          <w:p w14:paraId="021AF037">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活动</w:t>
            </w:r>
          </w:p>
        </w:tc>
        <w:tc>
          <w:tcPr>
            <w:tcW w:w="1064" w:type="dxa"/>
            <w:shd w:val="clear" w:color="auto" w:fill="FFFFFF"/>
            <w:tcMar>
              <w:top w:w="80" w:type="dxa"/>
              <w:left w:w="100" w:type="dxa"/>
              <w:bottom w:w="80" w:type="dxa"/>
              <w:right w:w="100" w:type="dxa"/>
            </w:tcMar>
            <w:vAlign w:val="center"/>
          </w:tcPr>
          <w:p w14:paraId="441DBDEF">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排放设施</w:t>
            </w:r>
          </w:p>
        </w:tc>
        <w:tc>
          <w:tcPr>
            <w:tcW w:w="804" w:type="dxa"/>
            <w:shd w:val="clear" w:color="auto" w:fill="FFFFFF"/>
            <w:tcMar>
              <w:top w:w="80" w:type="dxa"/>
              <w:left w:w="100" w:type="dxa"/>
              <w:bottom w:w="80" w:type="dxa"/>
              <w:right w:w="100" w:type="dxa"/>
            </w:tcMar>
            <w:vAlign w:val="center"/>
          </w:tcPr>
          <w:p w14:paraId="6909926C">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排放源</w:t>
            </w:r>
          </w:p>
        </w:tc>
        <w:tc>
          <w:tcPr>
            <w:tcW w:w="855" w:type="dxa"/>
            <w:shd w:val="clear" w:color="auto" w:fill="FFFFFF"/>
            <w:tcMar>
              <w:top w:w="80" w:type="dxa"/>
              <w:left w:w="100" w:type="dxa"/>
              <w:bottom w:w="80" w:type="dxa"/>
              <w:right w:w="100" w:type="dxa"/>
            </w:tcMar>
            <w:vAlign w:val="center"/>
          </w:tcPr>
          <w:p w14:paraId="27FCD756">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器具</w:t>
            </w:r>
          </w:p>
          <w:p w14:paraId="5D07619C">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名称</w:t>
            </w:r>
          </w:p>
        </w:tc>
        <w:tc>
          <w:tcPr>
            <w:tcW w:w="1041" w:type="dxa"/>
            <w:shd w:val="clear" w:color="auto" w:fill="FFFFFF"/>
            <w:tcMar>
              <w:top w:w="80" w:type="dxa"/>
              <w:left w:w="100" w:type="dxa"/>
              <w:bottom w:w="80" w:type="dxa"/>
              <w:right w:w="100" w:type="dxa"/>
            </w:tcMar>
            <w:vAlign w:val="center"/>
          </w:tcPr>
          <w:p w14:paraId="66503F46">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器具编号</w:t>
            </w:r>
          </w:p>
        </w:tc>
        <w:tc>
          <w:tcPr>
            <w:tcW w:w="979" w:type="dxa"/>
            <w:shd w:val="clear" w:color="auto" w:fill="FFFFFF"/>
            <w:tcMar>
              <w:top w:w="80" w:type="dxa"/>
              <w:left w:w="100" w:type="dxa"/>
              <w:bottom w:w="80" w:type="dxa"/>
              <w:right w:w="100" w:type="dxa"/>
            </w:tcMar>
            <w:vAlign w:val="center"/>
          </w:tcPr>
          <w:p w14:paraId="5D13E3C1">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准确度等级</w:t>
            </w:r>
          </w:p>
        </w:tc>
        <w:tc>
          <w:tcPr>
            <w:tcW w:w="791" w:type="dxa"/>
            <w:shd w:val="clear" w:color="auto" w:fill="FFFFFF"/>
            <w:tcMar>
              <w:top w:w="80" w:type="dxa"/>
              <w:left w:w="100" w:type="dxa"/>
              <w:bottom w:w="80" w:type="dxa"/>
              <w:right w:w="100" w:type="dxa"/>
            </w:tcMar>
            <w:vAlign w:val="center"/>
          </w:tcPr>
          <w:p w14:paraId="633DFC18">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安装地点</w:t>
            </w:r>
          </w:p>
        </w:tc>
        <w:tc>
          <w:tcPr>
            <w:tcW w:w="982" w:type="dxa"/>
            <w:shd w:val="clear" w:color="auto" w:fill="FFFFFF"/>
            <w:tcMar>
              <w:top w:w="80" w:type="dxa"/>
              <w:left w:w="100" w:type="dxa"/>
              <w:bottom w:w="80" w:type="dxa"/>
              <w:right w:w="100" w:type="dxa"/>
            </w:tcMar>
            <w:vAlign w:val="center"/>
          </w:tcPr>
          <w:p w14:paraId="65972EF8">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是否实测法计量器具</w:t>
            </w:r>
          </w:p>
        </w:tc>
        <w:tc>
          <w:tcPr>
            <w:tcW w:w="1052" w:type="dxa"/>
            <w:shd w:val="clear" w:color="auto" w:fill="FFFFFF"/>
            <w:tcMar>
              <w:top w:w="80" w:type="dxa"/>
              <w:left w:w="100" w:type="dxa"/>
              <w:bottom w:w="80" w:type="dxa"/>
              <w:right w:w="100" w:type="dxa"/>
            </w:tcMar>
            <w:vAlign w:val="center"/>
          </w:tcPr>
          <w:p w14:paraId="290E4831">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检定/校准周期</w:t>
            </w:r>
          </w:p>
        </w:tc>
      </w:tr>
      <w:tr w14:paraId="6E7AB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7" w:hRule="atLeast"/>
          <w:jc w:val="center"/>
        </w:trPr>
        <w:tc>
          <w:tcPr>
            <w:tcW w:w="682" w:type="dxa"/>
            <w:shd w:val="clear" w:color="auto" w:fill="FFFFFF"/>
            <w:tcMar>
              <w:top w:w="80" w:type="dxa"/>
              <w:left w:w="100" w:type="dxa"/>
              <w:bottom w:w="80" w:type="dxa"/>
              <w:right w:w="100" w:type="dxa"/>
            </w:tcMar>
            <w:vAlign w:val="center"/>
          </w:tcPr>
          <w:p w14:paraId="12604BD0">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1</w:t>
            </w:r>
          </w:p>
        </w:tc>
        <w:tc>
          <w:tcPr>
            <w:tcW w:w="873" w:type="dxa"/>
            <w:shd w:val="clear" w:color="auto" w:fill="FFFFFF"/>
            <w:tcMar>
              <w:top w:w="80" w:type="dxa"/>
              <w:left w:w="100" w:type="dxa"/>
              <w:bottom w:w="80" w:type="dxa"/>
              <w:right w:w="100" w:type="dxa"/>
            </w:tcMar>
            <w:vAlign w:val="center"/>
          </w:tcPr>
          <w:p w14:paraId="267E88CC">
            <w:pPr>
              <w:jc w:val="center"/>
              <w:rPr>
                <w:rFonts w:hint="eastAsia" w:ascii="宋体" w:hAnsi="宋体" w:eastAsia="宋体" w:cs="宋体"/>
                <w:color w:val="auto"/>
                <w:sz w:val="21"/>
                <w:szCs w:val="21"/>
              </w:rPr>
            </w:pPr>
          </w:p>
        </w:tc>
        <w:tc>
          <w:tcPr>
            <w:tcW w:w="1064" w:type="dxa"/>
            <w:shd w:val="clear" w:color="auto" w:fill="FFFFFF"/>
            <w:tcMar>
              <w:top w:w="80" w:type="dxa"/>
              <w:left w:w="100" w:type="dxa"/>
              <w:bottom w:w="80" w:type="dxa"/>
              <w:right w:w="100" w:type="dxa"/>
            </w:tcMar>
            <w:vAlign w:val="center"/>
          </w:tcPr>
          <w:p w14:paraId="35F35AC3">
            <w:pPr>
              <w:jc w:val="center"/>
              <w:rPr>
                <w:rFonts w:hint="eastAsia" w:ascii="宋体" w:hAnsi="宋体" w:eastAsia="宋体" w:cs="宋体"/>
                <w:color w:val="auto"/>
                <w:sz w:val="21"/>
                <w:szCs w:val="21"/>
              </w:rPr>
            </w:pPr>
          </w:p>
        </w:tc>
        <w:tc>
          <w:tcPr>
            <w:tcW w:w="804" w:type="dxa"/>
            <w:shd w:val="clear" w:color="auto" w:fill="FFFFFF"/>
            <w:tcMar>
              <w:top w:w="80" w:type="dxa"/>
              <w:left w:w="100" w:type="dxa"/>
              <w:bottom w:w="80" w:type="dxa"/>
              <w:right w:w="100" w:type="dxa"/>
            </w:tcMar>
            <w:vAlign w:val="center"/>
          </w:tcPr>
          <w:p w14:paraId="7DBB89EE">
            <w:pPr>
              <w:jc w:val="center"/>
              <w:rPr>
                <w:rFonts w:hint="eastAsia" w:ascii="宋体" w:hAnsi="宋体" w:eastAsia="宋体" w:cs="宋体"/>
                <w:color w:val="auto"/>
                <w:sz w:val="21"/>
                <w:szCs w:val="21"/>
              </w:rPr>
            </w:pPr>
          </w:p>
        </w:tc>
        <w:tc>
          <w:tcPr>
            <w:tcW w:w="855" w:type="dxa"/>
            <w:shd w:val="clear" w:color="auto" w:fill="FFFFFF"/>
            <w:tcMar>
              <w:top w:w="80" w:type="dxa"/>
              <w:left w:w="100" w:type="dxa"/>
              <w:bottom w:w="80" w:type="dxa"/>
              <w:right w:w="100" w:type="dxa"/>
            </w:tcMar>
            <w:vAlign w:val="center"/>
          </w:tcPr>
          <w:p w14:paraId="29689953">
            <w:pPr>
              <w:jc w:val="center"/>
              <w:rPr>
                <w:rFonts w:hint="eastAsia" w:ascii="宋体" w:hAnsi="宋体" w:eastAsia="宋体" w:cs="宋体"/>
                <w:color w:val="auto"/>
                <w:sz w:val="21"/>
                <w:szCs w:val="21"/>
              </w:rPr>
            </w:pPr>
          </w:p>
        </w:tc>
        <w:tc>
          <w:tcPr>
            <w:tcW w:w="1041" w:type="dxa"/>
            <w:shd w:val="clear" w:color="auto" w:fill="FFFFFF"/>
            <w:tcMar>
              <w:top w:w="80" w:type="dxa"/>
              <w:left w:w="100" w:type="dxa"/>
              <w:bottom w:w="80" w:type="dxa"/>
              <w:right w:w="100" w:type="dxa"/>
            </w:tcMar>
            <w:vAlign w:val="center"/>
          </w:tcPr>
          <w:p w14:paraId="446EAF32">
            <w:pPr>
              <w:jc w:val="center"/>
              <w:rPr>
                <w:rFonts w:hint="eastAsia" w:ascii="宋体" w:hAnsi="宋体" w:eastAsia="宋体" w:cs="宋体"/>
                <w:color w:val="auto"/>
                <w:sz w:val="21"/>
                <w:szCs w:val="21"/>
              </w:rPr>
            </w:pPr>
          </w:p>
        </w:tc>
        <w:tc>
          <w:tcPr>
            <w:tcW w:w="979" w:type="dxa"/>
            <w:shd w:val="clear" w:color="auto" w:fill="FFFFFF"/>
            <w:tcMar>
              <w:top w:w="80" w:type="dxa"/>
              <w:left w:w="100" w:type="dxa"/>
              <w:bottom w:w="80" w:type="dxa"/>
              <w:right w:w="100" w:type="dxa"/>
            </w:tcMar>
            <w:vAlign w:val="center"/>
          </w:tcPr>
          <w:p w14:paraId="028F658A">
            <w:pPr>
              <w:jc w:val="center"/>
              <w:rPr>
                <w:rFonts w:hint="eastAsia" w:ascii="宋体" w:hAnsi="宋体" w:eastAsia="宋体" w:cs="宋体"/>
                <w:color w:val="auto"/>
                <w:sz w:val="21"/>
                <w:szCs w:val="21"/>
              </w:rPr>
            </w:pPr>
          </w:p>
        </w:tc>
        <w:tc>
          <w:tcPr>
            <w:tcW w:w="791" w:type="dxa"/>
            <w:shd w:val="clear" w:color="auto" w:fill="FFFFFF"/>
            <w:tcMar>
              <w:top w:w="80" w:type="dxa"/>
              <w:left w:w="100" w:type="dxa"/>
              <w:bottom w:w="80" w:type="dxa"/>
              <w:right w:w="100" w:type="dxa"/>
            </w:tcMar>
            <w:vAlign w:val="center"/>
          </w:tcPr>
          <w:p w14:paraId="0967B6EC">
            <w:pPr>
              <w:jc w:val="center"/>
              <w:rPr>
                <w:rFonts w:hint="eastAsia" w:ascii="宋体" w:hAnsi="宋体" w:eastAsia="宋体" w:cs="宋体"/>
                <w:color w:val="auto"/>
                <w:sz w:val="21"/>
                <w:szCs w:val="21"/>
              </w:rPr>
            </w:pPr>
          </w:p>
        </w:tc>
        <w:tc>
          <w:tcPr>
            <w:tcW w:w="982" w:type="dxa"/>
            <w:shd w:val="clear" w:color="auto" w:fill="FFFFFF"/>
            <w:tcMar>
              <w:top w:w="80" w:type="dxa"/>
              <w:left w:w="100" w:type="dxa"/>
              <w:bottom w:w="80" w:type="dxa"/>
              <w:right w:w="100" w:type="dxa"/>
            </w:tcMar>
            <w:vAlign w:val="center"/>
          </w:tcPr>
          <w:p w14:paraId="1D843216">
            <w:pPr>
              <w:jc w:val="center"/>
              <w:rPr>
                <w:rFonts w:hint="eastAsia" w:ascii="宋体" w:hAnsi="宋体" w:eastAsia="宋体" w:cs="宋体"/>
                <w:color w:val="auto"/>
                <w:sz w:val="21"/>
                <w:szCs w:val="21"/>
              </w:rPr>
            </w:pPr>
          </w:p>
        </w:tc>
        <w:tc>
          <w:tcPr>
            <w:tcW w:w="1052" w:type="dxa"/>
            <w:shd w:val="clear" w:color="auto" w:fill="FFFFFF"/>
            <w:tcMar>
              <w:top w:w="80" w:type="dxa"/>
              <w:left w:w="100" w:type="dxa"/>
              <w:bottom w:w="80" w:type="dxa"/>
              <w:right w:w="100" w:type="dxa"/>
            </w:tcMar>
            <w:vAlign w:val="center"/>
          </w:tcPr>
          <w:p w14:paraId="305F778A">
            <w:pPr>
              <w:jc w:val="center"/>
              <w:rPr>
                <w:rFonts w:hint="eastAsia" w:ascii="宋体" w:hAnsi="宋体" w:eastAsia="宋体" w:cs="宋体"/>
                <w:color w:val="auto"/>
                <w:sz w:val="21"/>
                <w:szCs w:val="21"/>
              </w:rPr>
            </w:pPr>
          </w:p>
        </w:tc>
      </w:tr>
      <w:tr w14:paraId="5FFC3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7" w:hRule="atLeast"/>
          <w:jc w:val="center"/>
        </w:trPr>
        <w:tc>
          <w:tcPr>
            <w:tcW w:w="682" w:type="dxa"/>
            <w:shd w:val="clear" w:color="auto" w:fill="FFFFFF"/>
            <w:tcMar>
              <w:top w:w="80" w:type="dxa"/>
              <w:left w:w="100" w:type="dxa"/>
              <w:bottom w:w="80" w:type="dxa"/>
              <w:right w:w="100" w:type="dxa"/>
            </w:tcMar>
            <w:vAlign w:val="center"/>
          </w:tcPr>
          <w:p w14:paraId="4F7EC348">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2</w:t>
            </w:r>
          </w:p>
        </w:tc>
        <w:tc>
          <w:tcPr>
            <w:tcW w:w="873" w:type="dxa"/>
            <w:shd w:val="clear" w:color="auto" w:fill="FFFFFF"/>
            <w:tcMar>
              <w:top w:w="80" w:type="dxa"/>
              <w:left w:w="100" w:type="dxa"/>
              <w:bottom w:w="80" w:type="dxa"/>
              <w:right w:w="100" w:type="dxa"/>
            </w:tcMar>
            <w:vAlign w:val="center"/>
          </w:tcPr>
          <w:p w14:paraId="032EAE04">
            <w:pPr>
              <w:jc w:val="center"/>
              <w:rPr>
                <w:rFonts w:hint="eastAsia" w:ascii="宋体" w:hAnsi="宋体" w:eastAsia="宋体" w:cs="宋体"/>
                <w:color w:val="auto"/>
                <w:sz w:val="21"/>
                <w:szCs w:val="21"/>
              </w:rPr>
            </w:pPr>
          </w:p>
        </w:tc>
        <w:tc>
          <w:tcPr>
            <w:tcW w:w="1064" w:type="dxa"/>
            <w:shd w:val="clear" w:color="auto" w:fill="FFFFFF"/>
            <w:tcMar>
              <w:top w:w="80" w:type="dxa"/>
              <w:left w:w="100" w:type="dxa"/>
              <w:bottom w:w="80" w:type="dxa"/>
              <w:right w:w="100" w:type="dxa"/>
            </w:tcMar>
            <w:vAlign w:val="center"/>
          </w:tcPr>
          <w:p w14:paraId="613FB578">
            <w:pPr>
              <w:jc w:val="center"/>
              <w:rPr>
                <w:rFonts w:hint="eastAsia" w:ascii="宋体" w:hAnsi="宋体" w:eastAsia="宋体" w:cs="宋体"/>
                <w:color w:val="auto"/>
                <w:sz w:val="21"/>
                <w:szCs w:val="21"/>
              </w:rPr>
            </w:pPr>
          </w:p>
        </w:tc>
        <w:tc>
          <w:tcPr>
            <w:tcW w:w="804" w:type="dxa"/>
            <w:shd w:val="clear" w:color="auto" w:fill="FFFFFF"/>
            <w:tcMar>
              <w:top w:w="80" w:type="dxa"/>
              <w:left w:w="100" w:type="dxa"/>
              <w:bottom w:w="80" w:type="dxa"/>
              <w:right w:w="100" w:type="dxa"/>
            </w:tcMar>
            <w:vAlign w:val="center"/>
          </w:tcPr>
          <w:p w14:paraId="55D41BCE">
            <w:pPr>
              <w:jc w:val="center"/>
              <w:rPr>
                <w:rFonts w:hint="eastAsia" w:ascii="宋体" w:hAnsi="宋体" w:eastAsia="宋体" w:cs="宋体"/>
                <w:color w:val="auto"/>
                <w:sz w:val="21"/>
                <w:szCs w:val="21"/>
              </w:rPr>
            </w:pPr>
          </w:p>
        </w:tc>
        <w:tc>
          <w:tcPr>
            <w:tcW w:w="855" w:type="dxa"/>
            <w:shd w:val="clear" w:color="auto" w:fill="FFFFFF"/>
            <w:tcMar>
              <w:top w:w="80" w:type="dxa"/>
              <w:left w:w="100" w:type="dxa"/>
              <w:bottom w:w="80" w:type="dxa"/>
              <w:right w:w="100" w:type="dxa"/>
            </w:tcMar>
            <w:vAlign w:val="center"/>
          </w:tcPr>
          <w:p w14:paraId="6F7AF77B">
            <w:pPr>
              <w:jc w:val="center"/>
              <w:rPr>
                <w:rFonts w:hint="eastAsia" w:ascii="宋体" w:hAnsi="宋体" w:eastAsia="宋体" w:cs="宋体"/>
                <w:color w:val="auto"/>
                <w:sz w:val="21"/>
                <w:szCs w:val="21"/>
              </w:rPr>
            </w:pPr>
          </w:p>
        </w:tc>
        <w:tc>
          <w:tcPr>
            <w:tcW w:w="1041" w:type="dxa"/>
            <w:shd w:val="clear" w:color="auto" w:fill="FFFFFF"/>
            <w:tcMar>
              <w:top w:w="80" w:type="dxa"/>
              <w:left w:w="100" w:type="dxa"/>
              <w:bottom w:w="80" w:type="dxa"/>
              <w:right w:w="100" w:type="dxa"/>
            </w:tcMar>
            <w:vAlign w:val="center"/>
          </w:tcPr>
          <w:p w14:paraId="07463142">
            <w:pPr>
              <w:jc w:val="center"/>
              <w:rPr>
                <w:rFonts w:hint="eastAsia" w:ascii="宋体" w:hAnsi="宋体" w:eastAsia="宋体" w:cs="宋体"/>
                <w:color w:val="auto"/>
                <w:sz w:val="21"/>
                <w:szCs w:val="21"/>
              </w:rPr>
            </w:pPr>
          </w:p>
        </w:tc>
        <w:tc>
          <w:tcPr>
            <w:tcW w:w="979" w:type="dxa"/>
            <w:shd w:val="clear" w:color="auto" w:fill="FFFFFF"/>
            <w:tcMar>
              <w:top w:w="80" w:type="dxa"/>
              <w:left w:w="100" w:type="dxa"/>
              <w:bottom w:w="80" w:type="dxa"/>
              <w:right w:w="100" w:type="dxa"/>
            </w:tcMar>
            <w:vAlign w:val="center"/>
          </w:tcPr>
          <w:p w14:paraId="2C22FA09">
            <w:pPr>
              <w:jc w:val="center"/>
              <w:rPr>
                <w:rFonts w:hint="eastAsia" w:ascii="宋体" w:hAnsi="宋体" w:eastAsia="宋体" w:cs="宋体"/>
                <w:color w:val="auto"/>
                <w:sz w:val="21"/>
                <w:szCs w:val="21"/>
              </w:rPr>
            </w:pPr>
          </w:p>
        </w:tc>
        <w:tc>
          <w:tcPr>
            <w:tcW w:w="791" w:type="dxa"/>
            <w:shd w:val="clear" w:color="auto" w:fill="FFFFFF"/>
            <w:tcMar>
              <w:top w:w="80" w:type="dxa"/>
              <w:left w:w="100" w:type="dxa"/>
              <w:bottom w:w="80" w:type="dxa"/>
              <w:right w:w="100" w:type="dxa"/>
            </w:tcMar>
            <w:vAlign w:val="center"/>
          </w:tcPr>
          <w:p w14:paraId="0AC59FB0">
            <w:pPr>
              <w:jc w:val="center"/>
              <w:rPr>
                <w:rFonts w:hint="eastAsia" w:ascii="宋体" w:hAnsi="宋体" w:eastAsia="宋体" w:cs="宋体"/>
                <w:color w:val="auto"/>
                <w:sz w:val="21"/>
                <w:szCs w:val="21"/>
              </w:rPr>
            </w:pPr>
          </w:p>
        </w:tc>
        <w:tc>
          <w:tcPr>
            <w:tcW w:w="982" w:type="dxa"/>
            <w:shd w:val="clear" w:color="auto" w:fill="FFFFFF"/>
            <w:tcMar>
              <w:top w:w="80" w:type="dxa"/>
              <w:left w:w="100" w:type="dxa"/>
              <w:bottom w:w="80" w:type="dxa"/>
              <w:right w:w="100" w:type="dxa"/>
            </w:tcMar>
            <w:vAlign w:val="center"/>
          </w:tcPr>
          <w:p w14:paraId="499B16A7">
            <w:pPr>
              <w:jc w:val="center"/>
              <w:rPr>
                <w:rFonts w:hint="eastAsia" w:ascii="宋体" w:hAnsi="宋体" w:eastAsia="宋体" w:cs="宋体"/>
                <w:color w:val="auto"/>
                <w:sz w:val="21"/>
                <w:szCs w:val="21"/>
              </w:rPr>
            </w:pPr>
          </w:p>
        </w:tc>
        <w:tc>
          <w:tcPr>
            <w:tcW w:w="1052" w:type="dxa"/>
            <w:shd w:val="clear" w:color="auto" w:fill="FFFFFF"/>
            <w:tcMar>
              <w:top w:w="80" w:type="dxa"/>
              <w:left w:w="100" w:type="dxa"/>
              <w:bottom w:w="80" w:type="dxa"/>
              <w:right w:w="100" w:type="dxa"/>
            </w:tcMar>
            <w:vAlign w:val="center"/>
          </w:tcPr>
          <w:p w14:paraId="1623B576">
            <w:pPr>
              <w:jc w:val="center"/>
              <w:rPr>
                <w:rFonts w:hint="eastAsia" w:ascii="宋体" w:hAnsi="宋体" w:eastAsia="宋体" w:cs="宋体"/>
                <w:color w:val="auto"/>
                <w:sz w:val="21"/>
                <w:szCs w:val="21"/>
              </w:rPr>
            </w:pPr>
          </w:p>
        </w:tc>
      </w:tr>
      <w:tr w14:paraId="7348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682" w:type="dxa"/>
            <w:shd w:val="clear" w:color="auto" w:fill="FFFFFF"/>
            <w:tcMar>
              <w:top w:w="80" w:type="dxa"/>
              <w:left w:w="100" w:type="dxa"/>
              <w:bottom w:w="80" w:type="dxa"/>
              <w:right w:w="100" w:type="dxa"/>
            </w:tcMar>
            <w:vAlign w:val="center"/>
          </w:tcPr>
          <w:p w14:paraId="581F8530">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3</w:t>
            </w:r>
          </w:p>
        </w:tc>
        <w:tc>
          <w:tcPr>
            <w:tcW w:w="873" w:type="dxa"/>
            <w:shd w:val="clear" w:color="auto" w:fill="FFFFFF"/>
            <w:tcMar>
              <w:top w:w="80" w:type="dxa"/>
              <w:left w:w="100" w:type="dxa"/>
              <w:bottom w:w="80" w:type="dxa"/>
              <w:right w:w="100" w:type="dxa"/>
            </w:tcMar>
            <w:vAlign w:val="center"/>
          </w:tcPr>
          <w:p w14:paraId="72315977">
            <w:pPr>
              <w:jc w:val="center"/>
              <w:rPr>
                <w:rFonts w:hint="eastAsia" w:ascii="宋体" w:hAnsi="宋体" w:eastAsia="宋体" w:cs="宋体"/>
                <w:color w:val="auto"/>
                <w:sz w:val="21"/>
                <w:szCs w:val="21"/>
              </w:rPr>
            </w:pPr>
          </w:p>
        </w:tc>
        <w:tc>
          <w:tcPr>
            <w:tcW w:w="1064" w:type="dxa"/>
            <w:shd w:val="clear" w:color="auto" w:fill="FFFFFF"/>
            <w:tcMar>
              <w:top w:w="80" w:type="dxa"/>
              <w:left w:w="100" w:type="dxa"/>
              <w:bottom w:w="80" w:type="dxa"/>
              <w:right w:w="100" w:type="dxa"/>
            </w:tcMar>
            <w:vAlign w:val="center"/>
          </w:tcPr>
          <w:p w14:paraId="2AD54EC7">
            <w:pPr>
              <w:jc w:val="center"/>
              <w:rPr>
                <w:rFonts w:hint="eastAsia" w:ascii="宋体" w:hAnsi="宋体" w:eastAsia="宋体" w:cs="宋体"/>
                <w:color w:val="auto"/>
                <w:sz w:val="21"/>
                <w:szCs w:val="21"/>
              </w:rPr>
            </w:pPr>
          </w:p>
        </w:tc>
        <w:tc>
          <w:tcPr>
            <w:tcW w:w="804" w:type="dxa"/>
            <w:shd w:val="clear" w:color="auto" w:fill="FFFFFF"/>
            <w:tcMar>
              <w:top w:w="80" w:type="dxa"/>
              <w:left w:w="100" w:type="dxa"/>
              <w:bottom w:w="80" w:type="dxa"/>
              <w:right w:w="100" w:type="dxa"/>
            </w:tcMar>
            <w:vAlign w:val="center"/>
          </w:tcPr>
          <w:p w14:paraId="5304E770">
            <w:pPr>
              <w:jc w:val="center"/>
              <w:rPr>
                <w:rFonts w:hint="eastAsia" w:ascii="宋体" w:hAnsi="宋体" w:eastAsia="宋体" w:cs="宋体"/>
                <w:color w:val="auto"/>
                <w:sz w:val="21"/>
                <w:szCs w:val="21"/>
              </w:rPr>
            </w:pPr>
          </w:p>
        </w:tc>
        <w:tc>
          <w:tcPr>
            <w:tcW w:w="855" w:type="dxa"/>
            <w:shd w:val="clear" w:color="auto" w:fill="FFFFFF"/>
            <w:tcMar>
              <w:top w:w="80" w:type="dxa"/>
              <w:left w:w="100" w:type="dxa"/>
              <w:bottom w:w="80" w:type="dxa"/>
              <w:right w:w="100" w:type="dxa"/>
            </w:tcMar>
            <w:vAlign w:val="center"/>
          </w:tcPr>
          <w:p w14:paraId="160BDD4F">
            <w:pPr>
              <w:jc w:val="center"/>
              <w:rPr>
                <w:rFonts w:hint="eastAsia" w:ascii="宋体" w:hAnsi="宋体" w:eastAsia="宋体" w:cs="宋体"/>
                <w:color w:val="auto"/>
                <w:sz w:val="21"/>
                <w:szCs w:val="21"/>
              </w:rPr>
            </w:pPr>
          </w:p>
        </w:tc>
        <w:tc>
          <w:tcPr>
            <w:tcW w:w="1041" w:type="dxa"/>
            <w:shd w:val="clear" w:color="auto" w:fill="FFFFFF"/>
            <w:tcMar>
              <w:top w:w="80" w:type="dxa"/>
              <w:left w:w="100" w:type="dxa"/>
              <w:bottom w:w="80" w:type="dxa"/>
              <w:right w:w="100" w:type="dxa"/>
            </w:tcMar>
            <w:vAlign w:val="center"/>
          </w:tcPr>
          <w:p w14:paraId="1FF810F3">
            <w:pPr>
              <w:jc w:val="center"/>
              <w:rPr>
                <w:rFonts w:hint="eastAsia" w:ascii="宋体" w:hAnsi="宋体" w:eastAsia="宋体" w:cs="宋体"/>
                <w:color w:val="auto"/>
                <w:sz w:val="21"/>
                <w:szCs w:val="21"/>
              </w:rPr>
            </w:pPr>
          </w:p>
        </w:tc>
        <w:tc>
          <w:tcPr>
            <w:tcW w:w="979" w:type="dxa"/>
            <w:shd w:val="clear" w:color="auto" w:fill="FFFFFF"/>
            <w:tcMar>
              <w:top w:w="80" w:type="dxa"/>
              <w:left w:w="100" w:type="dxa"/>
              <w:bottom w:w="80" w:type="dxa"/>
              <w:right w:w="100" w:type="dxa"/>
            </w:tcMar>
            <w:vAlign w:val="center"/>
          </w:tcPr>
          <w:p w14:paraId="746BF87F">
            <w:pPr>
              <w:jc w:val="center"/>
              <w:rPr>
                <w:rFonts w:hint="eastAsia" w:ascii="宋体" w:hAnsi="宋体" w:eastAsia="宋体" w:cs="宋体"/>
                <w:color w:val="auto"/>
                <w:sz w:val="21"/>
                <w:szCs w:val="21"/>
              </w:rPr>
            </w:pPr>
          </w:p>
        </w:tc>
        <w:tc>
          <w:tcPr>
            <w:tcW w:w="791" w:type="dxa"/>
            <w:shd w:val="clear" w:color="auto" w:fill="FFFFFF"/>
            <w:tcMar>
              <w:top w:w="80" w:type="dxa"/>
              <w:left w:w="100" w:type="dxa"/>
              <w:bottom w:w="80" w:type="dxa"/>
              <w:right w:w="100" w:type="dxa"/>
            </w:tcMar>
            <w:vAlign w:val="center"/>
          </w:tcPr>
          <w:p w14:paraId="51FAC699">
            <w:pPr>
              <w:jc w:val="center"/>
              <w:rPr>
                <w:rFonts w:hint="eastAsia" w:ascii="宋体" w:hAnsi="宋体" w:eastAsia="宋体" w:cs="宋体"/>
                <w:color w:val="auto"/>
                <w:sz w:val="21"/>
                <w:szCs w:val="21"/>
              </w:rPr>
            </w:pPr>
          </w:p>
        </w:tc>
        <w:tc>
          <w:tcPr>
            <w:tcW w:w="982" w:type="dxa"/>
            <w:shd w:val="clear" w:color="auto" w:fill="FFFFFF"/>
            <w:tcMar>
              <w:top w:w="80" w:type="dxa"/>
              <w:left w:w="100" w:type="dxa"/>
              <w:bottom w:w="80" w:type="dxa"/>
              <w:right w:w="100" w:type="dxa"/>
            </w:tcMar>
            <w:vAlign w:val="center"/>
          </w:tcPr>
          <w:p w14:paraId="1CD77D8E">
            <w:pPr>
              <w:jc w:val="center"/>
              <w:rPr>
                <w:rFonts w:hint="eastAsia" w:ascii="宋体" w:hAnsi="宋体" w:eastAsia="宋体" w:cs="宋体"/>
                <w:color w:val="auto"/>
                <w:sz w:val="21"/>
                <w:szCs w:val="21"/>
              </w:rPr>
            </w:pPr>
          </w:p>
        </w:tc>
        <w:tc>
          <w:tcPr>
            <w:tcW w:w="1052" w:type="dxa"/>
            <w:shd w:val="clear" w:color="auto" w:fill="FFFFFF"/>
            <w:tcMar>
              <w:top w:w="80" w:type="dxa"/>
              <w:left w:w="100" w:type="dxa"/>
              <w:bottom w:w="80" w:type="dxa"/>
              <w:right w:w="100" w:type="dxa"/>
            </w:tcMar>
            <w:vAlign w:val="center"/>
          </w:tcPr>
          <w:p w14:paraId="08046285">
            <w:pPr>
              <w:jc w:val="center"/>
              <w:rPr>
                <w:rFonts w:hint="eastAsia" w:ascii="宋体" w:hAnsi="宋体" w:eastAsia="宋体" w:cs="宋体"/>
                <w:color w:val="auto"/>
                <w:sz w:val="21"/>
                <w:szCs w:val="21"/>
              </w:rPr>
            </w:pPr>
          </w:p>
        </w:tc>
      </w:tr>
    </w:tbl>
    <w:p w14:paraId="3844EB3E">
      <w:pPr>
        <w:autoSpaceDE/>
        <w:autoSpaceDN/>
        <w:adjustRightInd/>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B.6 排放数据</w:t>
      </w:r>
    </w:p>
    <w:tbl>
      <w:tblPr>
        <w:tblStyle w:val="12"/>
        <w:tblW w:w="91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79"/>
        <w:gridCol w:w="3546"/>
        <w:gridCol w:w="1132"/>
        <w:gridCol w:w="1132"/>
        <w:gridCol w:w="1132"/>
        <w:gridCol w:w="1132"/>
      </w:tblGrid>
      <w:tr w14:paraId="7275F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atLeast"/>
          <w:jc w:val="center"/>
        </w:trPr>
        <w:tc>
          <w:tcPr>
            <w:tcW w:w="1079" w:type="dxa"/>
            <w:shd w:val="clear" w:color="auto" w:fill="FFFFFF"/>
            <w:tcMar>
              <w:top w:w="80" w:type="dxa"/>
              <w:left w:w="100" w:type="dxa"/>
              <w:bottom w:w="80" w:type="dxa"/>
              <w:right w:w="100" w:type="dxa"/>
            </w:tcMar>
            <w:vAlign w:val="center"/>
          </w:tcPr>
          <w:p w14:paraId="6BB2D828">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排放活动</w:t>
            </w:r>
          </w:p>
        </w:tc>
        <w:tc>
          <w:tcPr>
            <w:tcW w:w="3546" w:type="dxa"/>
            <w:shd w:val="clear" w:color="auto" w:fill="FFFFFF"/>
            <w:tcMar>
              <w:top w:w="80" w:type="dxa"/>
              <w:left w:w="100" w:type="dxa"/>
              <w:bottom w:w="80" w:type="dxa"/>
              <w:right w:w="100" w:type="dxa"/>
            </w:tcMar>
            <w:vAlign w:val="center"/>
          </w:tcPr>
          <w:p w14:paraId="17B468FC">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排放源类型</w:t>
            </w:r>
          </w:p>
        </w:tc>
        <w:tc>
          <w:tcPr>
            <w:tcW w:w="1132" w:type="dxa"/>
            <w:shd w:val="clear" w:color="auto" w:fill="FFFFFF"/>
            <w:tcMar>
              <w:top w:w="80" w:type="dxa"/>
              <w:left w:w="100" w:type="dxa"/>
              <w:bottom w:w="80" w:type="dxa"/>
              <w:right w:w="100" w:type="dxa"/>
            </w:tcMar>
            <w:vAlign w:val="center"/>
          </w:tcPr>
          <w:p w14:paraId="62D15740">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总排放量</w:t>
            </w:r>
          </w:p>
          <w:p w14:paraId="4DAEEADD">
            <w:pPr>
              <w:widowControl/>
              <w:spacing w:line="14" w:lineRule="atLeast"/>
              <w:jc w:val="center"/>
              <w:textAlignment w:val="top"/>
              <w:rPr>
                <w:rFonts w:hint="eastAsia" w:ascii="宋体" w:hAnsi="宋体" w:eastAsia="宋体" w:cs="宋体"/>
                <w:snapToGrid w:val="0"/>
                <w:color w:val="auto"/>
                <w:sz w:val="21"/>
                <w:szCs w:val="21"/>
                <w:lang w:bidi="ar"/>
              </w:rPr>
            </w:pPr>
            <w:r>
              <w:rPr>
                <w:rFonts w:hint="default" w:ascii="Times New Roman" w:hAnsi="Times New Roman" w:eastAsia="宋体" w:cs="Times New Roman"/>
                <w:snapToGrid w:val="0"/>
                <w:color w:val="auto"/>
                <w:sz w:val="21"/>
                <w:szCs w:val="21"/>
                <w:lang w:bidi="ar"/>
              </w:rPr>
              <w:t>（tCO</w:t>
            </w:r>
            <w:r>
              <w:rPr>
                <w:rFonts w:hint="default" w:ascii="Times New Roman" w:hAnsi="Times New Roman" w:eastAsia="宋体" w:cs="Times New Roman"/>
                <w:snapToGrid w:val="0"/>
                <w:color w:val="auto"/>
                <w:sz w:val="21"/>
                <w:szCs w:val="21"/>
                <w:vertAlign w:val="subscript"/>
                <w:lang w:bidi="ar"/>
              </w:rPr>
              <w:t>2</w:t>
            </w:r>
            <w:r>
              <w:rPr>
                <w:rFonts w:hint="eastAsia" w:ascii="Times New Roman" w:hAnsi="Times New Roman" w:eastAsia="宋体" w:cs="Times New Roman"/>
                <w:snapToGrid w:val="0"/>
                <w:color w:val="auto"/>
                <w:sz w:val="21"/>
                <w:szCs w:val="21"/>
                <w:vertAlign w:val="baseline"/>
                <w:lang w:val="en-US" w:eastAsia="zh-CN" w:bidi="ar"/>
              </w:rPr>
              <w:t>e</w:t>
            </w:r>
            <w:r>
              <w:rPr>
                <w:rFonts w:hint="eastAsia" w:ascii="宋体" w:hAnsi="宋体" w:eastAsia="宋体" w:cs="宋体"/>
                <w:snapToGrid w:val="0"/>
                <w:color w:val="auto"/>
                <w:sz w:val="21"/>
                <w:szCs w:val="21"/>
                <w:lang w:bidi="ar"/>
              </w:rPr>
              <w:t>）</w:t>
            </w:r>
          </w:p>
        </w:tc>
        <w:tc>
          <w:tcPr>
            <w:tcW w:w="1132" w:type="dxa"/>
            <w:shd w:val="clear" w:color="auto" w:fill="FFFFFF"/>
            <w:tcMar>
              <w:top w:w="80" w:type="dxa"/>
              <w:left w:w="100" w:type="dxa"/>
              <w:bottom w:w="80" w:type="dxa"/>
              <w:right w:w="100" w:type="dxa"/>
            </w:tcMar>
            <w:vAlign w:val="center"/>
          </w:tcPr>
          <w:p w14:paraId="43966FCA">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val="en-US" w:eastAsia="zh-CN" w:bidi="ar"/>
              </w:rPr>
              <w:t>实测法</w:t>
            </w:r>
            <w:r>
              <w:rPr>
                <w:rFonts w:hint="eastAsia" w:ascii="宋体" w:hAnsi="宋体" w:eastAsia="宋体" w:cs="宋体"/>
                <w:snapToGrid w:val="0"/>
                <w:color w:val="auto"/>
                <w:sz w:val="21"/>
                <w:szCs w:val="21"/>
                <w:lang w:bidi="ar"/>
              </w:rPr>
              <w:t>排放量</w:t>
            </w:r>
          </w:p>
          <w:p w14:paraId="78E819E9">
            <w:pPr>
              <w:jc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w:t>
            </w:r>
            <w:r>
              <w:rPr>
                <w:rFonts w:hint="default" w:ascii="Times New Roman" w:hAnsi="Times New Roman" w:eastAsia="宋体" w:cs="Times New Roman"/>
                <w:snapToGrid w:val="0"/>
                <w:color w:val="auto"/>
                <w:sz w:val="21"/>
                <w:szCs w:val="21"/>
                <w:lang w:bidi="ar"/>
              </w:rPr>
              <w:t>tCO</w:t>
            </w:r>
            <w:r>
              <w:rPr>
                <w:rFonts w:hint="default" w:ascii="Times New Roman" w:hAnsi="Times New Roman" w:eastAsia="宋体" w:cs="Times New Roman"/>
                <w:snapToGrid w:val="0"/>
                <w:color w:val="auto"/>
                <w:sz w:val="21"/>
                <w:szCs w:val="21"/>
                <w:vertAlign w:val="subscript"/>
                <w:lang w:bidi="ar"/>
              </w:rPr>
              <w:t>2</w:t>
            </w:r>
            <w:r>
              <w:rPr>
                <w:rFonts w:hint="eastAsia" w:ascii="Times New Roman" w:hAnsi="Times New Roman" w:eastAsia="宋体" w:cs="Times New Roman"/>
                <w:snapToGrid w:val="0"/>
                <w:color w:val="auto"/>
                <w:sz w:val="21"/>
                <w:szCs w:val="21"/>
                <w:vertAlign w:val="baseline"/>
                <w:lang w:val="en-US" w:eastAsia="zh-CN" w:bidi="ar"/>
              </w:rPr>
              <w:t>e</w:t>
            </w:r>
            <w:r>
              <w:rPr>
                <w:rFonts w:hint="eastAsia" w:ascii="宋体" w:hAnsi="宋体" w:eastAsia="宋体" w:cs="宋体"/>
                <w:snapToGrid w:val="0"/>
                <w:color w:val="auto"/>
                <w:sz w:val="21"/>
                <w:szCs w:val="21"/>
                <w:lang w:bidi="ar"/>
              </w:rPr>
              <w:t>）</w:t>
            </w:r>
          </w:p>
        </w:tc>
        <w:tc>
          <w:tcPr>
            <w:tcW w:w="1132" w:type="dxa"/>
            <w:shd w:val="clear" w:color="auto" w:fill="FFFFFF"/>
            <w:tcMar>
              <w:top w:w="80" w:type="dxa"/>
              <w:left w:w="100" w:type="dxa"/>
              <w:bottom w:w="80" w:type="dxa"/>
              <w:right w:w="100" w:type="dxa"/>
            </w:tcMar>
            <w:vAlign w:val="center"/>
          </w:tcPr>
          <w:p w14:paraId="598BB506">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物料平衡法排放量</w:t>
            </w:r>
          </w:p>
          <w:p w14:paraId="215E6D69">
            <w:pPr>
              <w:jc w:val="center"/>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w:t>
            </w:r>
            <w:r>
              <w:rPr>
                <w:rFonts w:hint="default" w:ascii="Times New Roman" w:hAnsi="Times New Roman" w:eastAsia="宋体" w:cs="Times New Roman"/>
                <w:snapToGrid w:val="0"/>
                <w:color w:val="auto"/>
                <w:sz w:val="21"/>
                <w:szCs w:val="21"/>
                <w:lang w:bidi="ar"/>
              </w:rPr>
              <w:t>tCO</w:t>
            </w:r>
            <w:r>
              <w:rPr>
                <w:rFonts w:hint="default" w:ascii="Times New Roman" w:hAnsi="Times New Roman" w:eastAsia="宋体" w:cs="Times New Roman"/>
                <w:snapToGrid w:val="0"/>
                <w:color w:val="auto"/>
                <w:sz w:val="21"/>
                <w:szCs w:val="21"/>
                <w:vertAlign w:val="subscript"/>
                <w:lang w:bidi="ar"/>
              </w:rPr>
              <w:t>2</w:t>
            </w:r>
            <w:r>
              <w:rPr>
                <w:rFonts w:hint="eastAsia" w:ascii="Times New Roman" w:hAnsi="Times New Roman" w:eastAsia="宋体" w:cs="Times New Roman"/>
                <w:snapToGrid w:val="0"/>
                <w:color w:val="auto"/>
                <w:sz w:val="21"/>
                <w:szCs w:val="21"/>
                <w:vertAlign w:val="baseline"/>
                <w:lang w:val="en-US" w:eastAsia="zh-CN" w:bidi="ar"/>
              </w:rPr>
              <w:t>e</w:t>
            </w:r>
            <w:r>
              <w:rPr>
                <w:rFonts w:hint="eastAsia" w:ascii="宋体" w:hAnsi="宋体" w:eastAsia="宋体" w:cs="宋体"/>
                <w:snapToGrid w:val="0"/>
                <w:color w:val="auto"/>
                <w:sz w:val="21"/>
                <w:szCs w:val="21"/>
                <w:lang w:bidi="ar"/>
              </w:rPr>
              <w:t>）</w:t>
            </w:r>
          </w:p>
        </w:tc>
        <w:tc>
          <w:tcPr>
            <w:tcW w:w="1132" w:type="dxa"/>
            <w:shd w:val="clear" w:color="auto" w:fill="FFFFFF"/>
            <w:tcMar>
              <w:top w:w="80" w:type="dxa"/>
              <w:left w:w="100" w:type="dxa"/>
              <w:bottom w:w="80" w:type="dxa"/>
              <w:right w:w="100" w:type="dxa"/>
            </w:tcMar>
            <w:vAlign w:val="center"/>
          </w:tcPr>
          <w:p w14:paraId="41F05A55">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排放因子法排放量</w:t>
            </w:r>
          </w:p>
          <w:p w14:paraId="72EB6C81">
            <w:pPr>
              <w:jc w:val="center"/>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w:t>
            </w:r>
            <w:r>
              <w:rPr>
                <w:rFonts w:hint="default" w:ascii="Times New Roman" w:hAnsi="Times New Roman" w:eastAsia="宋体" w:cs="Times New Roman"/>
                <w:snapToGrid w:val="0"/>
                <w:color w:val="auto"/>
                <w:sz w:val="21"/>
                <w:szCs w:val="21"/>
                <w:lang w:bidi="ar"/>
              </w:rPr>
              <w:t>tCO</w:t>
            </w:r>
            <w:r>
              <w:rPr>
                <w:rFonts w:hint="default" w:ascii="Times New Roman" w:hAnsi="Times New Roman" w:eastAsia="宋体" w:cs="Times New Roman"/>
                <w:snapToGrid w:val="0"/>
                <w:color w:val="auto"/>
                <w:sz w:val="21"/>
                <w:szCs w:val="21"/>
                <w:vertAlign w:val="subscript"/>
                <w:lang w:bidi="ar"/>
              </w:rPr>
              <w:t>2</w:t>
            </w:r>
            <w:r>
              <w:rPr>
                <w:rFonts w:hint="eastAsia" w:ascii="Times New Roman" w:hAnsi="Times New Roman" w:eastAsia="宋体" w:cs="Times New Roman"/>
                <w:snapToGrid w:val="0"/>
                <w:color w:val="auto"/>
                <w:sz w:val="21"/>
                <w:szCs w:val="21"/>
                <w:vertAlign w:val="baseline"/>
                <w:lang w:val="en-US" w:eastAsia="zh-CN" w:bidi="ar"/>
              </w:rPr>
              <w:t>e</w:t>
            </w:r>
            <w:r>
              <w:rPr>
                <w:rFonts w:hint="eastAsia" w:ascii="宋体" w:hAnsi="宋体" w:eastAsia="宋体" w:cs="宋体"/>
                <w:snapToGrid w:val="0"/>
                <w:color w:val="auto"/>
                <w:sz w:val="21"/>
                <w:szCs w:val="21"/>
                <w:lang w:bidi="ar"/>
              </w:rPr>
              <w:t>）</w:t>
            </w:r>
          </w:p>
        </w:tc>
      </w:tr>
      <w:tr w14:paraId="420CC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1079" w:type="dxa"/>
            <w:vMerge w:val="restart"/>
            <w:shd w:val="clear" w:color="auto" w:fill="FFFFFF"/>
            <w:tcMar>
              <w:top w:w="80" w:type="dxa"/>
              <w:left w:w="100" w:type="dxa"/>
              <w:bottom w:w="80" w:type="dxa"/>
              <w:right w:w="100" w:type="dxa"/>
            </w:tcMar>
            <w:vAlign w:val="center"/>
          </w:tcPr>
          <w:p w14:paraId="7380F4BA">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燃料燃烧</w:t>
            </w:r>
          </w:p>
          <w:p w14:paraId="638A360B">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排放</w:t>
            </w:r>
          </w:p>
        </w:tc>
        <w:tc>
          <w:tcPr>
            <w:tcW w:w="3546" w:type="dxa"/>
            <w:shd w:val="clear" w:color="auto" w:fill="FFFFFF"/>
            <w:tcMar>
              <w:top w:w="80" w:type="dxa"/>
              <w:left w:w="100" w:type="dxa"/>
              <w:bottom w:w="80" w:type="dxa"/>
              <w:right w:w="100" w:type="dxa"/>
            </w:tcMar>
            <w:vAlign w:val="center"/>
          </w:tcPr>
          <w:p w14:paraId="1F36FF91">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固定燃烧源</w:t>
            </w:r>
          </w:p>
        </w:tc>
        <w:tc>
          <w:tcPr>
            <w:tcW w:w="1132" w:type="dxa"/>
            <w:shd w:val="clear" w:color="auto" w:fill="FFFFFF"/>
            <w:tcMar>
              <w:top w:w="80" w:type="dxa"/>
              <w:left w:w="100" w:type="dxa"/>
              <w:bottom w:w="80" w:type="dxa"/>
              <w:right w:w="100" w:type="dxa"/>
            </w:tcMar>
            <w:vAlign w:val="center"/>
          </w:tcPr>
          <w:p w14:paraId="0FBAF56D">
            <w:pPr>
              <w:widowControl/>
              <w:spacing w:line="14" w:lineRule="atLeast"/>
              <w:jc w:val="center"/>
              <w:textAlignment w:val="top"/>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19F54650">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635C6F5E">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7F603F5D">
            <w:pPr>
              <w:jc w:val="center"/>
              <w:rPr>
                <w:rFonts w:hint="eastAsia" w:ascii="宋体" w:hAnsi="宋体" w:eastAsia="宋体" w:cs="宋体"/>
                <w:color w:val="auto"/>
                <w:sz w:val="21"/>
                <w:szCs w:val="21"/>
              </w:rPr>
            </w:pPr>
          </w:p>
        </w:tc>
      </w:tr>
      <w:tr w14:paraId="1A854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1079" w:type="dxa"/>
            <w:vMerge w:val="continue"/>
            <w:shd w:val="clear" w:color="auto" w:fill="FFFFFF"/>
            <w:tcMar>
              <w:top w:w="80" w:type="dxa"/>
              <w:left w:w="100" w:type="dxa"/>
              <w:bottom w:w="80" w:type="dxa"/>
              <w:right w:w="100" w:type="dxa"/>
            </w:tcMar>
            <w:vAlign w:val="center"/>
          </w:tcPr>
          <w:p w14:paraId="391586C5">
            <w:pPr>
              <w:jc w:val="center"/>
              <w:rPr>
                <w:rFonts w:hint="eastAsia" w:ascii="宋体" w:hAnsi="宋体" w:eastAsia="宋体" w:cs="宋体"/>
                <w:color w:val="auto"/>
                <w:sz w:val="21"/>
                <w:szCs w:val="21"/>
              </w:rPr>
            </w:pPr>
          </w:p>
        </w:tc>
        <w:tc>
          <w:tcPr>
            <w:tcW w:w="3546" w:type="dxa"/>
            <w:shd w:val="clear" w:color="auto" w:fill="FFFFFF"/>
            <w:tcMar>
              <w:top w:w="80" w:type="dxa"/>
              <w:left w:w="100" w:type="dxa"/>
              <w:bottom w:w="80" w:type="dxa"/>
              <w:right w:w="100" w:type="dxa"/>
            </w:tcMar>
            <w:vAlign w:val="center"/>
          </w:tcPr>
          <w:p w14:paraId="4866FD8E">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移动燃烧源</w:t>
            </w:r>
          </w:p>
        </w:tc>
        <w:tc>
          <w:tcPr>
            <w:tcW w:w="1132" w:type="dxa"/>
            <w:shd w:val="clear" w:color="auto" w:fill="FFFFFF"/>
            <w:tcMar>
              <w:top w:w="80" w:type="dxa"/>
              <w:left w:w="100" w:type="dxa"/>
              <w:bottom w:w="80" w:type="dxa"/>
              <w:right w:w="100" w:type="dxa"/>
            </w:tcMar>
            <w:vAlign w:val="center"/>
          </w:tcPr>
          <w:p w14:paraId="4F16B114">
            <w:pPr>
              <w:widowControl/>
              <w:spacing w:line="14" w:lineRule="atLeast"/>
              <w:jc w:val="center"/>
              <w:textAlignment w:val="top"/>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12BB3F28">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2C3FC4AB">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3910C846">
            <w:pPr>
              <w:jc w:val="center"/>
              <w:rPr>
                <w:rFonts w:hint="eastAsia" w:ascii="宋体" w:hAnsi="宋体" w:eastAsia="宋体" w:cs="宋体"/>
                <w:color w:val="auto"/>
                <w:sz w:val="21"/>
                <w:szCs w:val="21"/>
              </w:rPr>
            </w:pPr>
          </w:p>
        </w:tc>
      </w:tr>
      <w:tr w14:paraId="463A5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8" w:hRule="exact"/>
          <w:jc w:val="center"/>
        </w:trPr>
        <w:tc>
          <w:tcPr>
            <w:tcW w:w="1079" w:type="dxa"/>
            <w:vMerge w:val="restart"/>
            <w:shd w:val="clear" w:color="auto" w:fill="FFFFFF"/>
            <w:tcMar>
              <w:top w:w="80" w:type="dxa"/>
              <w:left w:w="100" w:type="dxa"/>
              <w:bottom w:w="80" w:type="dxa"/>
              <w:right w:w="100" w:type="dxa"/>
            </w:tcMar>
            <w:vAlign w:val="center"/>
          </w:tcPr>
          <w:p w14:paraId="70E89EA5">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过程排放</w:t>
            </w:r>
          </w:p>
        </w:tc>
        <w:tc>
          <w:tcPr>
            <w:tcW w:w="3546" w:type="dxa"/>
            <w:shd w:val="clear" w:color="auto" w:fill="FFFFFF"/>
            <w:tcMar>
              <w:top w:w="80" w:type="dxa"/>
              <w:left w:w="100" w:type="dxa"/>
              <w:bottom w:w="80" w:type="dxa"/>
              <w:right w:w="100" w:type="dxa"/>
            </w:tcMar>
            <w:vAlign w:val="center"/>
          </w:tcPr>
          <w:p w14:paraId="03E2E0A9">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生产过程排放源（输入的含碳原料等）</w:t>
            </w:r>
          </w:p>
        </w:tc>
        <w:tc>
          <w:tcPr>
            <w:tcW w:w="1132" w:type="dxa"/>
            <w:shd w:val="clear" w:color="auto" w:fill="FFFFFF"/>
            <w:tcMar>
              <w:top w:w="80" w:type="dxa"/>
              <w:left w:w="100" w:type="dxa"/>
              <w:bottom w:w="80" w:type="dxa"/>
              <w:right w:w="100" w:type="dxa"/>
            </w:tcMar>
            <w:vAlign w:val="center"/>
          </w:tcPr>
          <w:p w14:paraId="7AFFD7F1">
            <w:pPr>
              <w:widowControl/>
              <w:spacing w:line="14" w:lineRule="atLeast"/>
              <w:jc w:val="center"/>
              <w:textAlignment w:val="top"/>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5DCE8748">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3F539B5A">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6A3E8339">
            <w:pPr>
              <w:jc w:val="center"/>
              <w:rPr>
                <w:rFonts w:hint="eastAsia" w:ascii="宋体" w:hAnsi="宋体" w:eastAsia="宋体" w:cs="宋体"/>
                <w:color w:val="auto"/>
                <w:sz w:val="21"/>
                <w:szCs w:val="21"/>
              </w:rPr>
            </w:pPr>
          </w:p>
        </w:tc>
      </w:tr>
      <w:tr w14:paraId="7694B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2" w:hRule="exact"/>
          <w:jc w:val="center"/>
        </w:trPr>
        <w:tc>
          <w:tcPr>
            <w:tcW w:w="1079" w:type="dxa"/>
            <w:vMerge w:val="continue"/>
            <w:shd w:val="clear" w:color="auto" w:fill="FFFFFF"/>
            <w:tcMar>
              <w:top w:w="80" w:type="dxa"/>
              <w:left w:w="100" w:type="dxa"/>
              <w:bottom w:w="80" w:type="dxa"/>
              <w:right w:w="100" w:type="dxa"/>
            </w:tcMar>
            <w:vAlign w:val="center"/>
          </w:tcPr>
          <w:p w14:paraId="3BCCAED9">
            <w:pPr>
              <w:jc w:val="center"/>
              <w:rPr>
                <w:rFonts w:hint="eastAsia" w:ascii="宋体" w:hAnsi="宋体" w:eastAsia="宋体" w:cs="宋体"/>
                <w:color w:val="auto"/>
                <w:sz w:val="21"/>
                <w:szCs w:val="21"/>
              </w:rPr>
            </w:pPr>
          </w:p>
        </w:tc>
        <w:tc>
          <w:tcPr>
            <w:tcW w:w="3546" w:type="dxa"/>
            <w:shd w:val="clear" w:color="auto" w:fill="FFFFFF"/>
            <w:tcMar>
              <w:top w:w="80" w:type="dxa"/>
              <w:left w:w="100" w:type="dxa"/>
              <w:bottom w:w="80" w:type="dxa"/>
              <w:right w:w="100" w:type="dxa"/>
            </w:tcMar>
            <w:vAlign w:val="center"/>
          </w:tcPr>
          <w:p w14:paraId="4F38450F">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生产过程排放源（输出的含碳产品等）</w:t>
            </w:r>
          </w:p>
        </w:tc>
        <w:tc>
          <w:tcPr>
            <w:tcW w:w="1132" w:type="dxa"/>
            <w:shd w:val="clear" w:color="auto" w:fill="FFFFFF"/>
            <w:tcMar>
              <w:top w:w="80" w:type="dxa"/>
              <w:left w:w="100" w:type="dxa"/>
              <w:bottom w:w="80" w:type="dxa"/>
              <w:right w:w="100" w:type="dxa"/>
            </w:tcMar>
            <w:vAlign w:val="center"/>
          </w:tcPr>
          <w:p w14:paraId="52CDD52D">
            <w:pPr>
              <w:widowControl/>
              <w:spacing w:line="14" w:lineRule="atLeast"/>
              <w:jc w:val="center"/>
              <w:textAlignment w:val="top"/>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1AE734AC">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64D88D18">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349FA473">
            <w:pPr>
              <w:jc w:val="center"/>
              <w:rPr>
                <w:rFonts w:hint="eastAsia" w:ascii="宋体" w:hAnsi="宋体" w:eastAsia="宋体" w:cs="宋体"/>
                <w:color w:val="auto"/>
                <w:sz w:val="21"/>
                <w:szCs w:val="21"/>
              </w:rPr>
            </w:pPr>
          </w:p>
        </w:tc>
      </w:tr>
      <w:tr w14:paraId="6068E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1079" w:type="dxa"/>
            <w:vMerge w:val="continue"/>
            <w:shd w:val="clear" w:color="auto" w:fill="FFFFFF"/>
            <w:tcMar>
              <w:top w:w="80" w:type="dxa"/>
              <w:left w:w="100" w:type="dxa"/>
              <w:bottom w:w="80" w:type="dxa"/>
              <w:right w:w="100" w:type="dxa"/>
            </w:tcMar>
            <w:vAlign w:val="center"/>
          </w:tcPr>
          <w:p w14:paraId="0EDE1306">
            <w:pPr>
              <w:jc w:val="center"/>
              <w:rPr>
                <w:rFonts w:hint="eastAsia" w:ascii="宋体" w:hAnsi="宋体" w:eastAsia="宋体" w:cs="宋体"/>
                <w:color w:val="auto"/>
                <w:sz w:val="21"/>
                <w:szCs w:val="21"/>
              </w:rPr>
            </w:pPr>
          </w:p>
        </w:tc>
        <w:tc>
          <w:tcPr>
            <w:tcW w:w="3546" w:type="dxa"/>
            <w:shd w:val="clear" w:color="auto" w:fill="FFFFFF"/>
            <w:tcMar>
              <w:top w:w="80" w:type="dxa"/>
              <w:left w:w="100" w:type="dxa"/>
              <w:bottom w:w="80" w:type="dxa"/>
              <w:right w:w="100" w:type="dxa"/>
            </w:tcMar>
            <w:vAlign w:val="center"/>
          </w:tcPr>
          <w:p w14:paraId="75E857DE">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废弃物处置过程排放源</w:t>
            </w:r>
          </w:p>
        </w:tc>
        <w:tc>
          <w:tcPr>
            <w:tcW w:w="1132" w:type="dxa"/>
            <w:shd w:val="clear" w:color="auto" w:fill="FFFFFF"/>
            <w:tcMar>
              <w:top w:w="80" w:type="dxa"/>
              <w:left w:w="100" w:type="dxa"/>
              <w:bottom w:w="80" w:type="dxa"/>
              <w:right w:w="100" w:type="dxa"/>
            </w:tcMar>
            <w:vAlign w:val="center"/>
          </w:tcPr>
          <w:p w14:paraId="46A762D7">
            <w:pPr>
              <w:widowControl/>
              <w:spacing w:line="14" w:lineRule="atLeast"/>
              <w:jc w:val="center"/>
              <w:textAlignment w:val="top"/>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16F5F2A8">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2083D189">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00391ECC">
            <w:pPr>
              <w:jc w:val="center"/>
              <w:rPr>
                <w:rFonts w:hint="eastAsia" w:ascii="宋体" w:hAnsi="宋体" w:eastAsia="宋体" w:cs="宋体"/>
                <w:color w:val="auto"/>
                <w:sz w:val="21"/>
                <w:szCs w:val="21"/>
              </w:rPr>
            </w:pPr>
          </w:p>
        </w:tc>
      </w:tr>
      <w:tr w14:paraId="00A4E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1079" w:type="dxa"/>
            <w:vMerge w:val="continue"/>
            <w:shd w:val="clear" w:color="auto" w:fill="FFFFFF"/>
            <w:tcMar>
              <w:top w:w="80" w:type="dxa"/>
              <w:left w:w="100" w:type="dxa"/>
              <w:bottom w:w="80" w:type="dxa"/>
              <w:right w:w="100" w:type="dxa"/>
            </w:tcMar>
            <w:vAlign w:val="center"/>
          </w:tcPr>
          <w:p w14:paraId="22BA057C">
            <w:pPr>
              <w:jc w:val="center"/>
              <w:rPr>
                <w:rFonts w:hint="eastAsia" w:ascii="宋体" w:hAnsi="宋体" w:eastAsia="宋体" w:cs="宋体"/>
                <w:color w:val="auto"/>
                <w:sz w:val="21"/>
                <w:szCs w:val="21"/>
              </w:rPr>
            </w:pPr>
          </w:p>
        </w:tc>
        <w:tc>
          <w:tcPr>
            <w:tcW w:w="3546" w:type="dxa"/>
            <w:shd w:val="clear" w:color="auto" w:fill="FFFFFF"/>
            <w:tcMar>
              <w:top w:w="80" w:type="dxa"/>
              <w:left w:w="100" w:type="dxa"/>
              <w:bottom w:w="80" w:type="dxa"/>
              <w:right w:w="100" w:type="dxa"/>
            </w:tcMar>
            <w:vAlign w:val="center"/>
          </w:tcPr>
          <w:p w14:paraId="298B9490">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逸散排放源</w:t>
            </w:r>
          </w:p>
        </w:tc>
        <w:tc>
          <w:tcPr>
            <w:tcW w:w="1132" w:type="dxa"/>
            <w:shd w:val="clear" w:color="auto" w:fill="FFFFFF"/>
            <w:tcMar>
              <w:top w:w="80" w:type="dxa"/>
              <w:left w:w="100" w:type="dxa"/>
              <w:bottom w:w="80" w:type="dxa"/>
              <w:right w:w="100" w:type="dxa"/>
            </w:tcMar>
            <w:vAlign w:val="center"/>
          </w:tcPr>
          <w:p w14:paraId="24E755A8">
            <w:pPr>
              <w:widowControl/>
              <w:spacing w:line="14" w:lineRule="atLeast"/>
              <w:jc w:val="center"/>
              <w:textAlignment w:val="top"/>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43A0755F">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64C04B48">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0EB479F0">
            <w:pPr>
              <w:jc w:val="center"/>
              <w:rPr>
                <w:rFonts w:hint="eastAsia" w:ascii="宋体" w:hAnsi="宋体" w:eastAsia="宋体" w:cs="宋体"/>
                <w:color w:val="auto"/>
                <w:sz w:val="21"/>
                <w:szCs w:val="21"/>
              </w:rPr>
            </w:pPr>
          </w:p>
        </w:tc>
      </w:tr>
      <w:tr w14:paraId="673A8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1079" w:type="dxa"/>
            <w:vMerge w:val="restart"/>
            <w:shd w:val="clear" w:color="auto" w:fill="FFFFFF"/>
            <w:tcMar>
              <w:top w:w="80" w:type="dxa"/>
              <w:left w:w="100" w:type="dxa"/>
              <w:bottom w:w="80" w:type="dxa"/>
              <w:right w:w="100" w:type="dxa"/>
            </w:tcMar>
            <w:vAlign w:val="center"/>
          </w:tcPr>
          <w:p w14:paraId="699ABFA7">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间接排放</w:t>
            </w:r>
          </w:p>
        </w:tc>
        <w:tc>
          <w:tcPr>
            <w:tcW w:w="3546" w:type="dxa"/>
            <w:shd w:val="clear" w:color="auto" w:fill="FFFFFF"/>
            <w:tcMar>
              <w:top w:w="80" w:type="dxa"/>
              <w:left w:w="100" w:type="dxa"/>
              <w:bottom w:w="80" w:type="dxa"/>
              <w:right w:w="100" w:type="dxa"/>
            </w:tcMar>
            <w:vAlign w:val="center"/>
          </w:tcPr>
          <w:p w14:paraId="65229133">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购入电力消耗源</w:t>
            </w:r>
          </w:p>
        </w:tc>
        <w:tc>
          <w:tcPr>
            <w:tcW w:w="1132" w:type="dxa"/>
            <w:shd w:val="clear" w:color="auto" w:fill="FFFFFF"/>
            <w:tcMar>
              <w:top w:w="80" w:type="dxa"/>
              <w:left w:w="100" w:type="dxa"/>
              <w:bottom w:w="80" w:type="dxa"/>
              <w:right w:w="100" w:type="dxa"/>
            </w:tcMar>
            <w:vAlign w:val="center"/>
          </w:tcPr>
          <w:p w14:paraId="37619967">
            <w:pPr>
              <w:widowControl/>
              <w:spacing w:line="14" w:lineRule="atLeast"/>
              <w:jc w:val="center"/>
              <w:textAlignment w:val="top"/>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1B3B7BB3">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4CDF73C1">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60FD904B">
            <w:pPr>
              <w:jc w:val="center"/>
              <w:rPr>
                <w:rFonts w:hint="eastAsia" w:ascii="宋体" w:hAnsi="宋体" w:eastAsia="宋体" w:cs="宋体"/>
                <w:color w:val="auto"/>
                <w:sz w:val="21"/>
                <w:szCs w:val="21"/>
              </w:rPr>
            </w:pPr>
          </w:p>
        </w:tc>
      </w:tr>
      <w:tr w14:paraId="65C9C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1079" w:type="dxa"/>
            <w:vMerge w:val="continue"/>
            <w:shd w:val="clear" w:color="auto" w:fill="FFFFFF"/>
            <w:tcMar>
              <w:top w:w="80" w:type="dxa"/>
              <w:left w:w="100" w:type="dxa"/>
              <w:bottom w:w="80" w:type="dxa"/>
              <w:right w:w="100" w:type="dxa"/>
            </w:tcMar>
            <w:vAlign w:val="center"/>
          </w:tcPr>
          <w:p w14:paraId="66A1AD23">
            <w:pPr>
              <w:jc w:val="center"/>
              <w:rPr>
                <w:rFonts w:hint="eastAsia" w:ascii="宋体" w:hAnsi="宋体" w:eastAsia="宋体" w:cs="宋体"/>
                <w:color w:val="auto"/>
                <w:sz w:val="21"/>
                <w:szCs w:val="21"/>
              </w:rPr>
            </w:pPr>
          </w:p>
        </w:tc>
        <w:tc>
          <w:tcPr>
            <w:tcW w:w="3546" w:type="dxa"/>
            <w:shd w:val="clear" w:color="auto" w:fill="FFFFFF"/>
            <w:tcMar>
              <w:top w:w="80" w:type="dxa"/>
              <w:left w:w="100" w:type="dxa"/>
              <w:bottom w:w="80" w:type="dxa"/>
              <w:right w:w="100" w:type="dxa"/>
            </w:tcMar>
            <w:vAlign w:val="center"/>
          </w:tcPr>
          <w:p w14:paraId="640AE8B8">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购入热力消耗源</w:t>
            </w:r>
          </w:p>
        </w:tc>
        <w:tc>
          <w:tcPr>
            <w:tcW w:w="1132" w:type="dxa"/>
            <w:shd w:val="clear" w:color="auto" w:fill="FFFFFF"/>
            <w:tcMar>
              <w:top w:w="80" w:type="dxa"/>
              <w:left w:w="100" w:type="dxa"/>
              <w:bottom w:w="80" w:type="dxa"/>
              <w:right w:w="100" w:type="dxa"/>
            </w:tcMar>
            <w:vAlign w:val="center"/>
          </w:tcPr>
          <w:p w14:paraId="555E3A7D">
            <w:pPr>
              <w:widowControl/>
              <w:spacing w:line="14" w:lineRule="atLeast"/>
              <w:jc w:val="center"/>
              <w:textAlignment w:val="top"/>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53D3C77F">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070F1705">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05B48622">
            <w:pPr>
              <w:jc w:val="center"/>
              <w:rPr>
                <w:rFonts w:hint="eastAsia" w:ascii="宋体" w:hAnsi="宋体" w:eastAsia="宋体" w:cs="宋体"/>
                <w:color w:val="auto"/>
                <w:sz w:val="21"/>
                <w:szCs w:val="21"/>
              </w:rPr>
            </w:pPr>
          </w:p>
        </w:tc>
      </w:tr>
      <w:tr w14:paraId="72FFE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1079" w:type="dxa"/>
            <w:vMerge w:val="continue"/>
            <w:shd w:val="clear" w:color="auto" w:fill="FFFFFF"/>
            <w:tcMar>
              <w:top w:w="80" w:type="dxa"/>
              <w:left w:w="100" w:type="dxa"/>
              <w:bottom w:w="80" w:type="dxa"/>
              <w:right w:w="100" w:type="dxa"/>
            </w:tcMar>
            <w:vAlign w:val="center"/>
          </w:tcPr>
          <w:p w14:paraId="5BCA08B9">
            <w:pPr>
              <w:jc w:val="center"/>
              <w:rPr>
                <w:rFonts w:hint="eastAsia" w:ascii="宋体" w:hAnsi="宋体" w:eastAsia="宋体" w:cs="宋体"/>
                <w:color w:val="auto"/>
                <w:sz w:val="21"/>
                <w:szCs w:val="21"/>
              </w:rPr>
            </w:pPr>
          </w:p>
        </w:tc>
        <w:tc>
          <w:tcPr>
            <w:tcW w:w="3546" w:type="dxa"/>
            <w:shd w:val="clear" w:color="auto" w:fill="FFFFFF"/>
            <w:tcMar>
              <w:top w:w="80" w:type="dxa"/>
              <w:left w:w="100" w:type="dxa"/>
              <w:bottom w:w="80" w:type="dxa"/>
              <w:right w:w="100" w:type="dxa"/>
            </w:tcMar>
            <w:vAlign w:val="center"/>
          </w:tcPr>
          <w:p w14:paraId="31228719">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输出电力排放源</w:t>
            </w:r>
          </w:p>
        </w:tc>
        <w:tc>
          <w:tcPr>
            <w:tcW w:w="1132" w:type="dxa"/>
            <w:shd w:val="clear" w:color="auto" w:fill="FFFFFF"/>
            <w:tcMar>
              <w:top w:w="80" w:type="dxa"/>
              <w:left w:w="100" w:type="dxa"/>
              <w:bottom w:w="80" w:type="dxa"/>
              <w:right w:w="100" w:type="dxa"/>
            </w:tcMar>
            <w:vAlign w:val="center"/>
          </w:tcPr>
          <w:p w14:paraId="1E655663">
            <w:pPr>
              <w:widowControl/>
              <w:spacing w:line="14" w:lineRule="atLeast"/>
              <w:jc w:val="center"/>
              <w:textAlignment w:val="top"/>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6B035F9E">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313F2E2B">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646E6DC0">
            <w:pPr>
              <w:jc w:val="center"/>
              <w:rPr>
                <w:rFonts w:hint="eastAsia" w:ascii="宋体" w:hAnsi="宋体" w:eastAsia="宋体" w:cs="宋体"/>
                <w:color w:val="auto"/>
                <w:sz w:val="21"/>
                <w:szCs w:val="21"/>
              </w:rPr>
            </w:pPr>
          </w:p>
        </w:tc>
      </w:tr>
      <w:tr w14:paraId="0694D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1079" w:type="dxa"/>
            <w:vMerge w:val="continue"/>
            <w:shd w:val="clear" w:color="auto" w:fill="FFFFFF"/>
            <w:tcMar>
              <w:top w:w="80" w:type="dxa"/>
              <w:left w:w="100" w:type="dxa"/>
              <w:bottom w:w="80" w:type="dxa"/>
              <w:right w:w="100" w:type="dxa"/>
            </w:tcMar>
            <w:vAlign w:val="center"/>
          </w:tcPr>
          <w:p w14:paraId="54596EEE">
            <w:pPr>
              <w:jc w:val="center"/>
              <w:rPr>
                <w:rFonts w:hint="eastAsia" w:ascii="宋体" w:hAnsi="宋体" w:eastAsia="宋体" w:cs="宋体"/>
                <w:color w:val="auto"/>
                <w:sz w:val="21"/>
                <w:szCs w:val="21"/>
              </w:rPr>
            </w:pPr>
          </w:p>
        </w:tc>
        <w:tc>
          <w:tcPr>
            <w:tcW w:w="3546" w:type="dxa"/>
            <w:shd w:val="clear" w:color="auto" w:fill="FFFFFF"/>
            <w:tcMar>
              <w:top w:w="80" w:type="dxa"/>
              <w:left w:w="100" w:type="dxa"/>
              <w:bottom w:w="80" w:type="dxa"/>
              <w:right w:w="100" w:type="dxa"/>
            </w:tcMar>
            <w:vAlign w:val="center"/>
          </w:tcPr>
          <w:p w14:paraId="3588F0D4">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输出热力排放源</w:t>
            </w:r>
          </w:p>
        </w:tc>
        <w:tc>
          <w:tcPr>
            <w:tcW w:w="1132" w:type="dxa"/>
            <w:shd w:val="clear" w:color="auto" w:fill="FFFFFF"/>
            <w:tcMar>
              <w:top w:w="80" w:type="dxa"/>
              <w:left w:w="100" w:type="dxa"/>
              <w:bottom w:w="80" w:type="dxa"/>
              <w:right w:w="100" w:type="dxa"/>
            </w:tcMar>
            <w:vAlign w:val="center"/>
          </w:tcPr>
          <w:p w14:paraId="4CADDE1D">
            <w:pPr>
              <w:widowControl/>
              <w:spacing w:line="14" w:lineRule="atLeast"/>
              <w:jc w:val="center"/>
              <w:textAlignment w:val="top"/>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24ABF02F">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6F93112A">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5C5216A8">
            <w:pPr>
              <w:jc w:val="center"/>
              <w:rPr>
                <w:rFonts w:hint="eastAsia" w:ascii="宋体" w:hAnsi="宋体" w:eastAsia="宋体" w:cs="宋体"/>
                <w:color w:val="auto"/>
                <w:sz w:val="21"/>
                <w:szCs w:val="21"/>
              </w:rPr>
            </w:pPr>
          </w:p>
        </w:tc>
      </w:tr>
      <w:tr w14:paraId="1B54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1079" w:type="dxa"/>
            <w:vMerge w:val="restart"/>
            <w:shd w:val="clear" w:color="auto" w:fill="FFFFFF"/>
            <w:tcMar>
              <w:top w:w="80" w:type="dxa"/>
              <w:left w:w="100" w:type="dxa"/>
              <w:bottom w:w="80" w:type="dxa"/>
              <w:right w:w="100" w:type="dxa"/>
            </w:tcMar>
            <w:vAlign w:val="center"/>
          </w:tcPr>
          <w:p w14:paraId="32DA1A0F">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特殊排放</w:t>
            </w:r>
          </w:p>
        </w:tc>
        <w:tc>
          <w:tcPr>
            <w:tcW w:w="3546" w:type="dxa"/>
            <w:shd w:val="clear" w:color="auto" w:fill="FFFFFF"/>
            <w:tcMar>
              <w:top w:w="80" w:type="dxa"/>
              <w:left w:w="100" w:type="dxa"/>
              <w:bottom w:w="80" w:type="dxa"/>
              <w:right w:w="100" w:type="dxa"/>
            </w:tcMar>
            <w:vAlign w:val="center"/>
          </w:tcPr>
          <w:p w14:paraId="4D4545A5">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含碳产品</w:t>
            </w:r>
          </w:p>
        </w:tc>
        <w:tc>
          <w:tcPr>
            <w:tcW w:w="1132" w:type="dxa"/>
            <w:shd w:val="clear" w:color="auto" w:fill="FFFFFF"/>
            <w:tcMar>
              <w:top w:w="80" w:type="dxa"/>
              <w:left w:w="100" w:type="dxa"/>
              <w:bottom w:w="80" w:type="dxa"/>
              <w:right w:w="100" w:type="dxa"/>
            </w:tcMar>
            <w:vAlign w:val="center"/>
          </w:tcPr>
          <w:p w14:paraId="1C2C6E88">
            <w:pPr>
              <w:widowControl/>
              <w:spacing w:line="14" w:lineRule="atLeast"/>
              <w:jc w:val="center"/>
              <w:textAlignment w:val="top"/>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5E6E4360">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51A58512">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2ED7CFF5">
            <w:pPr>
              <w:jc w:val="center"/>
              <w:rPr>
                <w:rFonts w:hint="eastAsia" w:ascii="宋体" w:hAnsi="宋体" w:eastAsia="宋体" w:cs="宋体"/>
                <w:color w:val="auto"/>
                <w:sz w:val="21"/>
                <w:szCs w:val="21"/>
              </w:rPr>
            </w:pPr>
          </w:p>
        </w:tc>
      </w:tr>
      <w:tr w14:paraId="1D84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1079" w:type="dxa"/>
            <w:vMerge w:val="continue"/>
            <w:shd w:val="clear" w:color="auto" w:fill="FFFFFF"/>
            <w:tcMar>
              <w:top w:w="80" w:type="dxa"/>
              <w:left w:w="100" w:type="dxa"/>
              <w:bottom w:w="80" w:type="dxa"/>
              <w:right w:w="100" w:type="dxa"/>
            </w:tcMar>
            <w:vAlign w:val="center"/>
          </w:tcPr>
          <w:p w14:paraId="2F1FE539">
            <w:pPr>
              <w:jc w:val="center"/>
              <w:rPr>
                <w:rFonts w:hint="eastAsia" w:ascii="宋体" w:hAnsi="宋体" w:eastAsia="宋体" w:cs="宋体"/>
                <w:color w:val="auto"/>
                <w:sz w:val="21"/>
                <w:szCs w:val="21"/>
              </w:rPr>
            </w:pPr>
          </w:p>
        </w:tc>
        <w:tc>
          <w:tcPr>
            <w:tcW w:w="3546" w:type="dxa"/>
            <w:shd w:val="clear" w:color="auto" w:fill="FFFFFF"/>
            <w:tcMar>
              <w:top w:w="80" w:type="dxa"/>
              <w:left w:w="100" w:type="dxa"/>
              <w:bottom w:w="80" w:type="dxa"/>
              <w:right w:w="100" w:type="dxa"/>
            </w:tcMar>
            <w:vAlign w:val="center"/>
          </w:tcPr>
          <w:p w14:paraId="2D018E58">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含碳物质（非产品）</w:t>
            </w:r>
          </w:p>
        </w:tc>
        <w:tc>
          <w:tcPr>
            <w:tcW w:w="1132" w:type="dxa"/>
            <w:shd w:val="clear" w:color="auto" w:fill="FFFFFF"/>
            <w:tcMar>
              <w:top w:w="80" w:type="dxa"/>
              <w:left w:w="100" w:type="dxa"/>
              <w:bottom w:w="80" w:type="dxa"/>
              <w:right w:w="100" w:type="dxa"/>
            </w:tcMar>
            <w:vAlign w:val="center"/>
          </w:tcPr>
          <w:p w14:paraId="6ACCB949">
            <w:pPr>
              <w:widowControl/>
              <w:spacing w:line="14" w:lineRule="atLeast"/>
              <w:jc w:val="center"/>
              <w:textAlignment w:val="top"/>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674BD34B">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5AA2EC17">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476A57D6">
            <w:pPr>
              <w:jc w:val="center"/>
              <w:rPr>
                <w:rFonts w:hint="eastAsia" w:ascii="宋体" w:hAnsi="宋体" w:eastAsia="宋体" w:cs="宋体"/>
                <w:color w:val="auto"/>
                <w:sz w:val="21"/>
                <w:szCs w:val="21"/>
              </w:rPr>
            </w:pPr>
          </w:p>
        </w:tc>
      </w:tr>
      <w:tr w14:paraId="1989D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1079" w:type="dxa"/>
            <w:vMerge w:val="continue"/>
            <w:shd w:val="clear" w:color="auto" w:fill="FFFFFF"/>
            <w:tcMar>
              <w:top w:w="80" w:type="dxa"/>
              <w:left w:w="100" w:type="dxa"/>
              <w:bottom w:w="80" w:type="dxa"/>
              <w:right w:w="100" w:type="dxa"/>
            </w:tcMar>
            <w:vAlign w:val="center"/>
          </w:tcPr>
          <w:p w14:paraId="06BFFA81">
            <w:pPr>
              <w:jc w:val="center"/>
              <w:rPr>
                <w:rFonts w:hint="eastAsia" w:ascii="宋体" w:hAnsi="宋体" w:eastAsia="宋体" w:cs="宋体"/>
                <w:color w:val="auto"/>
                <w:sz w:val="21"/>
                <w:szCs w:val="21"/>
              </w:rPr>
            </w:pPr>
          </w:p>
        </w:tc>
        <w:tc>
          <w:tcPr>
            <w:tcW w:w="3546" w:type="dxa"/>
            <w:shd w:val="clear" w:color="auto" w:fill="FFFFFF"/>
            <w:tcMar>
              <w:top w:w="80" w:type="dxa"/>
              <w:left w:w="100" w:type="dxa"/>
              <w:bottom w:w="80" w:type="dxa"/>
              <w:right w:w="100" w:type="dxa"/>
            </w:tcMar>
            <w:vAlign w:val="center"/>
          </w:tcPr>
          <w:p w14:paraId="50061B55">
            <w:pPr>
              <w:widowControl/>
              <w:spacing w:line="14" w:lineRule="atLeast"/>
              <w:jc w:val="center"/>
              <w:textAlignment w:val="top"/>
              <w:rPr>
                <w:rFonts w:hint="eastAsia" w:ascii="宋体" w:hAnsi="宋体" w:eastAsia="宋体" w:cs="宋体"/>
                <w:color w:val="auto"/>
                <w:sz w:val="21"/>
                <w:szCs w:val="21"/>
              </w:rPr>
            </w:pPr>
            <w:r>
              <w:rPr>
                <w:rFonts w:hint="eastAsia" w:ascii="宋体" w:hAnsi="宋体" w:eastAsia="宋体" w:cs="宋体"/>
                <w:snapToGrid w:val="0"/>
                <w:color w:val="auto"/>
                <w:sz w:val="21"/>
                <w:szCs w:val="21"/>
                <w:lang w:bidi="ar"/>
              </w:rPr>
              <w:t>生物质燃料燃烧排放源</w:t>
            </w:r>
          </w:p>
        </w:tc>
        <w:tc>
          <w:tcPr>
            <w:tcW w:w="1132" w:type="dxa"/>
            <w:shd w:val="clear" w:color="auto" w:fill="FFFFFF"/>
            <w:tcMar>
              <w:top w:w="80" w:type="dxa"/>
              <w:left w:w="100" w:type="dxa"/>
              <w:bottom w:w="80" w:type="dxa"/>
              <w:right w:w="100" w:type="dxa"/>
            </w:tcMar>
            <w:vAlign w:val="center"/>
          </w:tcPr>
          <w:p w14:paraId="3D35561E">
            <w:pPr>
              <w:widowControl/>
              <w:spacing w:line="14" w:lineRule="atLeast"/>
              <w:jc w:val="center"/>
              <w:textAlignment w:val="top"/>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3B375988">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6E741C90">
            <w:pPr>
              <w:jc w:val="center"/>
              <w:rPr>
                <w:rFonts w:hint="eastAsia" w:ascii="宋体" w:hAnsi="宋体" w:eastAsia="宋体" w:cs="宋体"/>
                <w:color w:val="auto"/>
                <w:sz w:val="21"/>
                <w:szCs w:val="21"/>
              </w:rPr>
            </w:pPr>
          </w:p>
        </w:tc>
        <w:tc>
          <w:tcPr>
            <w:tcW w:w="1132" w:type="dxa"/>
            <w:shd w:val="clear" w:color="auto" w:fill="FFFFFF"/>
            <w:tcMar>
              <w:top w:w="80" w:type="dxa"/>
              <w:left w:w="100" w:type="dxa"/>
              <w:bottom w:w="80" w:type="dxa"/>
              <w:right w:w="100" w:type="dxa"/>
            </w:tcMar>
            <w:vAlign w:val="center"/>
          </w:tcPr>
          <w:p w14:paraId="7FE08668">
            <w:pPr>
              <w:jc w:val="center"/>
              <w:rPr>
                <w:rFonts w:hint="eastAsia" w:ascii="宋体" w:hAnsi="宋体" w:eastAsia="宋体" w:cs="宋体"/>
                <w:color w:val="auto"/>
                <w:sz w:val="21"/>
                <w:szCs w:val="21"/>
              </w:rPr>
            </w:pPr>
          </w:p>
        </w:tc>
      </w:tr>
      <w:tr w14:paraId="661D8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jc w:val="center"/>
        </w:trPr>
        <w:tc>
          <w:tcPr>
            <w:tcW w:w="4625" w:type="dxa"/>
            <w:gridSpan w:val="2"/>
            <w:shd w:val="clear" w:color="auto" w:fill="FFFFFF"/>
            <w:tcMar>
              <w:top w:w="80" w:type="dxa"/>
              <w:left w:w="100" w:type="dxa"/>
              <w:bottom w:w="80" w:type="dxa"/>
              <w:right w:w="100" w:type="dxa"/>
            </w:tcMar>
            <w:vAlign w:val="center"/>
          </w:tcPr>
          <w:p w14:paraId="60F62DFC">
            <w:pPr>
              <w:widowControl/>
              <w:spacing w:line="14" w:lineRule="atLeast"/>
              <w:jc w:val="center"/>
              <w:textAlignment w:val="top"/>
              <w:rPr>
                <w:rFonts w:hint="eastAsia" w:ascii="宋体" w:hAnsi="宋体" w:eastAsia="宋体" w:cs="宋体"/>
                <w:b/>
                <w:bCs/>
                <w:color w:val="auto"/>
                <w:sz w:val="21"/>
                <w:szCs w:val="21"/>
              </w:rPr>
            </w:pPr>
            <w:r>
              <w:rPr>
                <w:rFonts w:hint="eastAsia" w:ascii="宋体" w:hAnsi="宋体" w:eastAsia="宋体" w:cs="宋体"/>
                <w:snapToGrid w:val="0"/>
                <w:color w:val="auto"/>
                <w:sz w:val="21"/>
                <w:szCs w:val="21"/>
                <w:lang w:bidi="ar"/>
              </w:rPr>
              <w:t>总排放量</w:t>
            </w:r>
          </w:p>
        </w:tc>
        <w:tc>
          <w:tcPr>
            <w:tcW w:w="1132" w:type="dxa"/>
            <w:shd w:val="clear" w:color="auto" w:fill="FFFFFF"/>
            <w:tcMar>
              <w:top w:w="80" w:type="dxa"/>
              <w:left w:w="100" w:type="dxa"/>
              <w:bottom w:w="80" w:type="dxa"/>
              <w:right w:w="100" w:type="dxa"/>
            </w:tcMar>
            <w:vAlign w:val="center"/>
          </w:tcPr>
          <w:p w14:paraId="5F84720A">
            <w:pPr>
              <w:widowControl/>
              <w:spacing w:line="14" w:lineRule="atLeast"/>
              <w:jc w:val="center"/>
              <w:textAlignment w:val="top"/>
              <w:rPr>
                <w:rFonts w:hint="eastAsia" w:ascii="宋体" w:hAnsi="宋体" w:eastAsia="宋体" w:cs="宋体"/>
                <w:b/>
                <w:bCs/>
                <w:color w:val="auto"/>
                <w:sz w:val="21"/>
                <w:szCs w:val="21"/>
              </w:rPr>
            </w:pPr>
          </w:p>
        </w:tc>
        <w:tc>
          <w:tcPr>
            <w:tcW w:w="1132" w:type="dxa"/>
            <w:shd w:val="clear" w:color="auto" w:fill="FFFFFF"/>
            <w:tcMar>
              <w:top w:w="80" w:type="dxa"/>
              <w:left w:w="100" w:type="dxa"/>
              <w:bottom w:w="80" w:type="dxa"/>
              <w:right w:w="100" w:type="dxa"/>
            </w:tcMar>
            <w:vAlign w:val="center"/>
          </w:tcPr>
          <w:p w14:paraId="0B226714">
            <w:pPr>
              <w:jc w:val="center"/>
              <w:rPr>
                <w:rFonts w:hint="eastAsia" w:ascii="宋体" w:hAnsi="宋体" w:eastAsia="宋体" w:cs="宋体"/>
                <w:b/>
                <w:bCs/>
                <w:color w:val="auto"/>
                <w:sz w:val="21"/>
                <w:szCs w:val="21"/>
              </w:rPr>
            </w:pPr>
          </w:p>
        </w:tc>
        <w:tc>
          <w:tcPr>
            <w:tcW w:w="1132" w:type="dxa"/>
            <w:shd w:val="clear" w:color="auto" w:fill="FFFFFF"/>
            <w:tcMar>
              <w:top w:w="80" w:type="dxa"/>
              <w:left w:w="100" w:type="dxa"/>
              <w:bottom w:w="80" w:type="dxa"/>
              <w:right w:w="100" w:type="dxa"/>
            </w:tcMar>
            <w:vAlign w:val="center"/>
          </w:tcPr>
          <w:p w14:paraId="568407AC">
            <w:pPr>
              <w:jc w:val="center"/>
              <w:rPr>
                <w:rFonts w:hint="eastAsia" w:ascii="宋体" w:hAnsi="宋体" w:eastAsia="宋体" w:cs="宋体"/>
                <w:b/>
                <w:bCs/>
                <w:color w:val="auto"/>
                <w:sz w:val="21"/>
                <w:szCs w:val="21"/>
              </w:rPr>
            </w:pPr>
          </w:p>
        </w:tc>
        <w:tc>
          <w:tcPr>
            <w:tcW w:w="1132" w:type="dxa"/>
            <w:shd w:val="clear" w:color="auto" w:fill="FFFFFF"/>
            <w:tcMar>
              <w:top w:w="80" w:type="dxa"/>
              <w:left w:w="100" w:type="dxa"/>
              <w:bottom w:w="80" w:type="dxa"/>
              <w:right w:w="100" w:type="dxa"/>
            </w:tcMar>
            <w:vAlign w:val="center"/>
          </w:tcPr>
          <w:p w14:paraId="30612C4B">
            <w:pPr>
              <w:jc w:val="center"/>
              <w:rPr>
                <w:rFonts w:hint="eastAsia" w:ascii="宋体" w:hAnsi="宋体" w:eastAsia="宋体" w:cs="宋体"/>
                <w:b/>
                <w:bCs/>
                <w:color w:val="auto"/>
                <w:sz w:val="21"/>
                <w:szCs w:val="21"/>
              </w:rPr>
            </w:pPr>
          </w:p>
        </w:tc>
      </w:tr>
    </w:tbl>
    <w:p w14:paraId="0C324FC8">
      <w:pPr>
        <w:spacing w:before="135" w:line="219" w:lineRule="auto"/>
        <w:rPr>
          <w:rFonts w:hint="eastAsia" w:ascii="Times New Roman" w:hAnsi="Times New Roman" w:eastAsia="黑体" w:cs="黑体"/>
          <w:color w:val="auto"/>
          <w:spacing w:val="-1"/>
          <w:sz w:val="25"/>
          <w:szCs w:val="25"/>
        </w:rPr>
      </w:pPr>
    </w:p>
    <w:p w14:paraId="198A4467">
      <w:pPr>
        <w:spacing w:before="135" w:line="219" w:lineRule="auto"/>
        <w:rPr>
          <w:rFonts w:hint="eastAsia" w:ascii="Times New Roman" w:hAnsi="Times New Roman" w:eastAsia="黑体" w:cs="黑体"/>
          <w:color w:val="auto"/>
          <w:spacing w:val="-1"/>
          <w:sz w:val="25"/>
          <w:szCs w:val="25"/>
        </w:rPr>
      </w:pPr>
    </w:p>
    <w:p w14:paraId="52E3E63A">
      <w:pPr>
        <w:autoSpaceDE/>
        <w:autoSpaceDN/>
        <w:adjustRightInd/>
        <w:spacing w:line="360" w:lineRule="auto"/>
        <w:rPr>
          <w:rFonts w:hint="default" w:ascii="Times New Roman" w:hAnsi="Times New Roman" w:cs="宋体"/>
          <w:color w:val="auto"/>
          <w:sz w:val="24"/>
          <w:szCs w:val="24"/>
          <w:lang w:val="en-US"/>
        </w:rPr>
      </w:pPr>
      <w:r>
        <w:rPr>
          <w:rFonts w:hint="eastAsia" w:ascii="Times New Roman" w:hAnsi="Times New Roman" w:cs="宋体"/>
          <w:color w:val="auto"/>
          <w:sz w:val="24"/>
          <w:szCs w:val="24"/>
        </w:rPr>
        <w:t>B.</w:t>
      </w:r>
      <w:r>
        <w:rPr>
          <w:rFonts w:hint="eastAsia" w:ascii="Times New Roman" w:hAnsi="Times New Roman" w:cs="宋体"/>
          <w:color w:val="auto"/>
          <w:sz w:val="24"/>
          <w:szCs w:val="24"/>
          <w:lang w:val="en-US" w:eastAsia="zh-CN"/>
        </w:rPr>
        <w:t>7</w:t>
      </w:r>
      <w:r>
        <w:rPr>
          <w:rFonts w:hint="eastAsia" w:ascii="Times New Roman" w:hAnsi="Times New Roman" w:cs="宋体"/>
          <w:color w:val="auto"/>
          <w:sz w:val="24"/>
          <w:szCs w:val="24"/>
        </w:rPr>
        <w:t xml:space="preserve"> </w:t>
      </w:r>
      <w:r>
        <w:rPr>
          <w:rFonts w:hint="eastAsia" w:ascii="Times New Roman" w:hAnsi="Times New Roman" w:cs="宋体"/>
          <w:color w:val="auto"/>
          <w:sz w:val="24"/>
          <w:szCs w:val="24"/>
          <w:lang w:val="en-US" w:eastAsia="zh-CN"/>
        </w:rPr>
        <w:t>碳计量工作人员配备和培训统计</w:t>
      </w:r>
    </w:p>
    <w:tbl>
      <w:tblPr>
        <w:tblStyle w:val="12"/>
        <w:tblW w:w="9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49"/>
        <w:gridCol w:w="1183"/>
        <w:gridCol w:w="1292"/>
        <w:gridCol w:w="1342"/>
        <w:gridCol w:w="1150"/>
        <w:gridCol w:w="1191"/>
        <w:gridCol w:w="1117"/>
        <w:gridCol w:w="894"/>
      </w:tblGrid>
      <w:tr w14:paraId="0EA40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7" w:hRule="atLeast"/>
          <w:jc w:val="center"/>
        </w:trPr>
        <w:tc>
          <w:tcPr>
            <w:tcW w:w="1049" w:type="dxa"/>
            <w:shd w:val="clear" w:color="auto" w:fill="FFFFFF"/>
            <w:tcMar>
              <w:top w:w="80" w:type="dxa"/>
              <w:left w:w="100" w:type="dxa"/>
              <w:bottom w:w="80" w:type="dxa"/>
              <w:right w:w="100" w:type="dxa"/>
            </w:tcMar>
            <w:vAlign w:val="center"/>
          </w:tcPr>
          <w:p w14:paraId="34D05172">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序号</w:t>
            </w:r>
          </w:p>
        </w:tc>
        <w:tc>
          <w:tcPr>
            <w:tcW w:w="1183" w:type="dxa"/>
            <w:shd w:val="clear" w:color="auto" w:fill="FFFFFF"/>
            <w:tcMar>
              <w:top w:w="80" w:type="dxa"/>
              <w:left w:w="100" w:type="dxa"/>
              <w:bottom w:w="80" w:type="dxa"/>
              <w:right w:w="100" w:type="dxa"/>
            </w:tcMar>
            <w:vAlign w:val="center"/>
          </w:tcPr>
          <w:p w14:paraId="3CB1A16C">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bidi="ar"/>
              </w:rPr>
              <w:t>人员姓名</w:t>
            </w:r>
          </w:p>
        </w:tc>
        <w:tc>
          <w:tcPr>
            <w:tcW w:w="1292" w:type="dxa"/>
            <w:shd w:val="clear" w:color="auto" w:fill="FFFFFF"/>
            <w:tcMar>
              <w:top w:w="80" w:type="dxa"/>
              <w:left w:w="100" w:type="dxa"/>
              <w:bottom w:w="80" w:type="dxa"/>
              <w:right w:w="100" w:type="dxa"/>
            </w:tcMar>
            <w:vAlign w:val="center"/>
          </w:tcPr>
          <w:p w14:paraId="473A388F">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val="en-US" w:eastAsia="zh-CN" w:bidi="ar"/>
              </w:rPr>
              <w:t>工作部门</w:t>
            </w:r>
          </w:p>
        </w:tc>
        <w:tc>
          <w:tcPr>
            <w:tcW w:w="1342" w:type="dxa"/>
            <w:shd w:val="clear" w:color="auto" w:fill="FFFFFF"/>
            <w:tcMar>
              <w:top w:w="80" w:type="dxa"/>
              <w:left w:w="100" w:type="dxa"/>
              <w:bottom w:w="80" w:type="dxa"/>
              <w:right w:w="100" w:type="dxa"/>
            </w:tcMar>
            <w:vAlign w:val="center"/>
          </w:tcPr>
          <w:p w14:paraId="54D130A6">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val="en-US" w:eastAsia="zh-CN" w:bidi="ar"/>
              </w:rPr>
              <w:t>岗位及职务</w:t>
            </w:r>
          </w:p>
        </w:tc>
        <w:tc>
          <w:tcPr>
            <w:tcW w:w="1150" w:type="dxa"/>
            <w:shd w:val="clear" w:color="auto" w:fill="FFFFFF"/>
            <w:tcMar>
              <w:top w:w="80" w:type="dxa"/>
              <w:left w:w="100" w:type="dxa"/>
              <w:bottom w:w="80" w:type="dxa"/>
              <w:right w:w="100" w:type="dxa"/>
            </w:tcMar>
            <w:vAlign w:val="center"/>
          </w:tcPr>
          <w:p w14:paraId="3BFD67F5">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val="en-US" w:eastAsia="zh-CN" w:bidi="ar"/>
              </w:rPr>
              <w:t xml:space="preserve">专业技术 </w:t>
            </w:r>
          </w:p>
          <w:p w14:paraId="5FB3F188">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val="en-US" w:eastAsia="zh-CN" w:bidi="ar"/>
              </w:rPr>
              <w:t>职务</w:t>
            </w:r>
          </w:p>
        </w:tc>
        <w:tc>
          <w:tcPr>
            <w:tcW w:w="1191" w:type="dxa"/>
            <w:shd w:val="clear" w:color="auto" w:fill="FFFFFF"/>
            <w:tcMar>
              <w:top w:w="80" w:type="dxa"/>
              <w:left w:w="100" w:type="dxa"/>
              <w:bottom w:w="80" w:type="dxa"/>
              <w:right w:w="100" w:type="dxa"/>
            </w:tcMar>
            <w:vAlign w:val="center"/>
          </w:tcPr>
          <w:p w14:paraId="75A4AEF5">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val="en-US" w:eastAsia="zh-CN" w:bidi="ar"/>
              </w:rPr>
              <w:t xml:space="preserve">岗位培训 </w:t>
            </w:r>
          </w:p>
          <w:p w14:paraId="70F7B4DA">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val="en-US" w:eastAsia="zh-CN" w:bidi="ar"/>
              </w:rPr>
              <w:t>考核情况</w:t>
            </w:r>
          </w:p>
        </w:tc>
        <w:tc>
          <w:tcPr>
            <w:tcW w:w="1117" w:type="dxa"/>
            <w:shd w:val="clear" w:color="auto" w:fill="FFFFFF"/>
            <w:tcMar>
              <w:top w:w="80" w:type="dxa"/>
              <w:left w:w="100" w:type="dxa"/>
              <w:bottom w:w="80" w:type="dxa"/>
              <w:right w:w="100" w:type="dxa"/>
            </w:tcMar>
            <w:vAlign w:val="center"/>
          </w:tcPr>
          <w:p w14:paraId="0FFAF60B">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val="en-US" w:eastAsia="zh-CN" w:bidi="ar"/>
              </w:rPr>
              <w:t xml:space="preserve">岗位资格 </w:t>
            </w:r>
          </w:p>
          <w:p w14:paraId="6AE2F1F4">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val="en-US" w:eastAsia="zh-CN" w:bidi="ar"/>
              </w:rPr>
              <w:t>证号</w:t>
            </w:r>
          </w:p>
        </w:tc>
        <w:tc>
          <w:tcPr>
            <w:tcW w:w="894" w:type="dxa"/>
            <w:shd w:val="clear" w:color="auto" w:fill="FFFFFF"/>
            <w:tcMar>
              <w:top w:w="80" w:type="dxa"/>
              <w:left w:w="100" w:type="dxa"/>
              <w:bottom w:w="80" w:type="dxa"/>
              <w:right w:w="100" w:type="dxa"/>
            </w:tcMar>
            <w:vAlign w:val="center"/>
          </w:tcPr>
          <w:p w14:paraId="4ED148A2">
            <w:pPr>
              <w:widowControl/>
              <w:spacing w:line="14" w:lineRule="atLeast"/>
              <w:jc w:val="center"/>
              <w:textAlignment w:val="top"/>
              <w:rPr>
                <w:rFonts w:hint="eastAsia" w:ascii="宋体" w:hAnsi="宋体" w:eastAsia="宋体" w:cs="宋体"/>
                <w:snapToGrid w:val="0"/>
                <w:color w:val="auto"/>
                <w:sz w:val="21"/>
                <w:szCs w:val="21"/>
                <w:lang w:bidi="ar"/>
              </w:rPr>
            </w:pPr>
            <w:r>
              <w:rPr>
                <w:rFonts w:hint="eastAsia" w:ascii="宋体" w:hAnsi="宋体" w:eastAsia="宋体" w:cs="宋体"/>
                <w:snapToGrid w:val="0"/>
                <w:color w:val="auto"/>
                <w:sz w:val="21"/>
                <w:szCs w:val="21"/>
                <w:lang w:val="en-US" w:eastAsia="zh-CN" w:bidi="ar"/>
              </w:rPr>
              <w:t>备注</w:t>
            </w:r>
          </w:p>
        </w:tc>
      </w:tr>
      <w:tr w14:paraId="3949B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49" w:type="dxa"/>
            <w:shd w:val="clear" w:color="auto" w:fill="FFFFFF"/>
            <w:tcMar>
              <w:top w:w="80" w:type="dxa"/>
              <w:left w:w="100" w:type="dxa"/>
              <w:bottom w:w="80" w:type="dxa"/>
              <w:right w:w="100" w:type="dxa"/>
            </w:tcMar>
            <w:vAlign w:val="center"/>
          </w:tcPr>
          <w:p w14:paraId="2448040C">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1</w:t>
            </w:r>
          </w:p>
        </w:tc>
        <w:tc>
          <w:tcPr>
            <w:tcW w:w="1183" w:type="dxa"/>
            <w:shd w:val="clear" w:color="auto" w:fill="FFFFFF"/>
            <w:tcMar>
              <w:top w:w="80" w:type="dxa"/>
              <w:left w:w="100" w:type="dxa"/>
              <w:bottom w:w="80" w:type="dxa"/>
              <w:right w:w="100" w:type="dxa"/>
            </w:tcMar>
            <w:vAlign w:val="center"/>
          </w:tcPr>
          <w:p w14:paraId="471B7118">
            <w:pPr>
              <w:jc w:val="center"/>
              <w:rPr>
                <w:rFonts w:hint="eastAsia" w:ascii="宋体" w:hAnsi="宋体" w:eastAsia="宋体" w:cs="宋体"/>
                <w:color w:val="auto"/>
                <w:sz w:val="21"/>
                <w:szCs w:val="21"/>
              </w:rPr>
            </w:pPr>
          </w:p>
        </w:tc>
        <w:tc>
          <w:tcPr>
            <w:tcW w:w="1292" w:type="dxa"/>
            <w:shd w:val="clear" w:color="auto" w:fill="FFFFFF"/>
            <w:tcMar>
              <w:top w:w="80" w:type="dxa"/>
              <w:left w:w="100" w:type="dxa"/>
              <w:bottom w:w="80" w:type="dxa"/>
              <w:right w:w="100" w:type="dxa"/>
            </w:tcMar>
            <w:vAlign w:val="center"/>
          </w:tcPr>
          <w:p w14:paraId="43D7E23E">
            <w:pPr>
              <w:jc w:val="center"/>
              <w:rPr>
                <w:rFonts w:hint="eastAsia" w:ascii="宋体" w:hAnsi="宋体" w:eastAsia="宋体" w:cs="宋体"/>
                <w:color w:val="auto"/>
                <w:sz w:val="21"/>
                <w:szCs w:val="21"/>
              </w:rPr>
            </w:pPr>
          </w:p>
        </w:tc>
        <w:tc>
          <w:tcPr>
            <w:tcW w:w="1342" w:type="dxa"/>
            <w:shd w:val="clear" w:color="auto" w:fill="FFFFFF"/>
            <w:tcMar>
              <w:top w:w="80" w:type="dxa"/>
              <w:left w:w="100" w:type="dxa"/>
              <w:bottom w:w="80" w:type="dxa"/>
              <w:right w:w="100" w:type="dxa"/>
            </w:tcMar>
            <w:vAlign w:val="center"/>
          </w:tcPr>
          <w:p w14:paraId="5E564EC4">
            <w:pPr>
              <w:jc w:val="center"/>
              <w:rPr>
                <w:rFonts w:hint="eastAsia" w:ascii="宋体" w:hAnsi="宋体" w:eastAsia="宋体" w:cs="宋体"/>
                <w:color w:val="auto"/>
                <w:sz w:val="21"/>
                <w:szCs w:val="21"/>
              </w:rPr>
            </w:pPr>
          </w:p>
        </w:tc>
        <w:tc>
          <w:tcPr>
            <w:tcW w:w="1150" w:type="dxa"/>
            <w:shd w:val="clear" w:color="auto" w:fill="FFFFFF"/>
            <w:tcMar>
              <w:top w:w="80" w:type="dxa"/>
              <w:left w:w="100" w:type="dxa"/>
              <w:bottom w:w="80" w:type="dxa"/>
              <w:right w:w="100" w:type="dxa"/>
            </w:tcMar>
            <w:vAlign w:val="center"/>
          </w:tcPr>
          <w:p w14:paraId="1B3EF0A2">
            <w:pPr>
              <w:jc w:val="center"/>
              <w:rPr>
                <w:rFonts w:hint="eastAsia" w:ascii="宋体" w:hAnsi="宋体" w:eastAsia="宋体" w:cs="宋体"/>
                <w:color w:val="auto"/>
                <w:sz w:val="21"/>
                <w:szCs w:val="21"/>
              </w:rPr>
            </w:pPr>
          </w:p>
        </w:tc>
        <w:tc>
          <w:tcPr>
            <w:tcW w:w="1191" w:type="dxa"/>
            <w:shd w:val="clear" w:color="auto" w:fill="FFFFFF"/>
            <w:tcMar>
              <w:top w:w="80" w:type="dxa"/>
              <w:left w:w="100" w:type="dxa"/>
              <w:bottom w:w="80" w:type="dxa"/>
              <w:right w:w="100" w:type="dxa"/>
            </w:tcMar>
            <w:vAlign w:val="center"/>
          </w:tcPr>
          <w:p w14:paraId="3BF109DC">
            <w:pPr>
              <w:jc w:val="center"/>
              <w:rPr>
                <w:rFonts w:hint="eastAsia" w:ascii="宋体" w:hAnsi="宋体" w:eastAsia="宋体" w:cs="宋体"/>
                <w:color w:val="auto"/>
                <w:sz w:val="21"/>
                <w:szCs w:val="21"/>
              </w:rPr>
            </w:pPr>
          </w:p>
        </w:tc>
        <w:tc>
          <w:tcPr>
            <w:tcW w:w="1117" w:type="dxa"/>
            <w:shd w:val="clear" w:color="auto" w:fill="FFFFFF"/>
            <w:tcMar>
              <w:top w:w="80" w:type="dxa"/>
              <w:left w:w="100" w:type="dxa"/>
              <w:bottom w:w="80" w:type="dxa"/>
              <w:right w:w="100" w:type="dxa"/>
            </w:tcMar>
            <w:vAlign w:val="center"/>
          </w:tcPr>
          <w:p w14:paraId="2402CBCF">
            <w:pPr>
              <w:jc w:val="center"/>
              <w:rPr>
                <w:rFonts w:hint="eastAsia" w:ascii="宋体" w:hAnsi="宋体" w:eastAsia="宋体" w:cs="宋体"/>
                <w:color w:val="auto"/>
                <w:sz w:val="21"/>
                <w:szCs w:val="21"/>
              </w:rPr>
            </w:pPr>
          </w:p>
        </w:tc>
        <w:tc>
          <w:tcPr>
            <w:tcW w:w="894" w:type="dxa"/>
            <w:shd w:val="clear" w:color="auto" w:fill="FFFFFF"/>
            <w:tcMar>
              <w:top w:w="80" w:type="dxa"/>
              <w:left w:w="100" w:type="dxa"/>
              <w:bottom w:w="80" w:type="dxa"/>
              <w:right w:w="100" w:type="dxa"/>
            </w:tcMar>
            <w:vAlign w:val="center"/>
          </w:tcPr>
          <w:p w14:paraId="0832CFD1">
            <w:pPr>
              <w:jc w:val="center"/>
              <w:rPr>
                <w:rFonts w:hint="eastAsia" w:ascii="宋体" w:hAnsi="宋体" w:eastAsia="宋体" w:cs="宋体"/>
                <w:color w:val="auto"/>
                <w:sz w:val="21"/>
                <w:szCs w:val="21"/>
              </w:rPr>
            </w:pPr>
          </w:p>
        </w:tc>
      </w:tr>
      <w:tr w14:paraId="3B649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49" w:type="dxa"/>
            <w:shd w:val="clear" w:color="auto" w:fill="FFFFFF"/>
            <w:tcMar>
              <w:top w:w="80" w:type="dxa"/>
              <w:left w:w="100" w:type="dxa"/>
              <w:bottom w:w="80" w:type="dxa"/>
              <w:right w:w="100" w:type="dxa"/>
            </w:tcMar>
            <w:vAlign w:val="center"/>
          </w:tcPr>
          <w:p w14:paraId="42942C74">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2</w:t>
            </w:r>
          </w:p>
        </w:tc>
        <w:tc>
          <w:tcPr>
            <w:tcW w:w="1183" w:type="dxa"/>
            <w:shd w:val="clear" w:color="auto" w:fill="FFFFFF"/>
            <w:tcMar>
              <w:top w:w="80" w:type="dxa"/>
              <w:left w:w="100" w:type="dxa"/>
              <w:bottom w:w="80" w:type="dxa"/>
              <w:right w:w="100" w:type="dxa"/>
            </w:tcMar>
            <w:vAlign w:val="center"/>
          </w:tcPr>
          <w:p w14:paraId="12459B42">
            <w:pPr>
              <w:jc w:val="center"/>
              <w:rPr>
                <w:rFonts w:hint="eastAsia" w:ascii="宋体" w:hAnsi="宋体" w:eastAsia="宋体" w:cs="宋体"/>
                <w:color w:val="auto"/>
                <w:sz w:val="21"/>
                <w:szCs w:val="21"/>
              </w:rPr>
            </w:pPr>
          </w:p>
        </w:tc>
        <w:tc>
          <w:tcPr>
            <w:tcW w:w="1292" w:type="dxa"/>
            <w:shd w:val="clear" w:color="auto" w:fill="FFFFFF"/>
            <w:tcMar>
              <w:top w:w="80" w:type="dxa"/>
              <w:left w:w="100" w:type="dxa"/>
              <w:bottom w:w="80" w:type="dxa"/>
              <w:right w:w="100" w:type="dxa"/>
            </w:tcMar>
            <w:vAlign w:val="center"/>
          </w:tcPr>
          <w:p w14:paraId="1AC8A56A">
            <w:pPr>
              <w:jc w:val="center"/>
              <w:rPr>
                <w:rFonts w:hint="eastAsia" w:ascii="宋体" w:hAnsi="宋体" w:eastAsia="宋体" w:cs="宋体"/>
                <w:color w:val="auto"/>
                <w:sz w:val="21"/>
                <w:szCs w:val="21"/>
              </w:rPr>
            </w:pPr>
          </w:p>
        </w:tc>
        <w:tc>
          <w:tcPr>
            <w:tcW w:w="1342" w:type="dxa"/>
            <w:shd w:val="clear" w:color="auto" w:fill="FFFFFF"/>
            <w:tcMar>
              <w:top w:w="80" w:type="dxa"/>
              <w:left w:w="100" w:type="dxa"/>
              <w:bottom w:w="80" w:type="dxa"/>
              <w:right w:w="100" w:type="dxa"/>
            </w:tcMar>
            <w:vAlign w:val="center"/>
          </w:tcPr>
          <w:p w14:paraId="2B566915">
            <w:pPr>
              <w:jc w:val="center"/>
              <w:rPr>
                <w:rFonts w:hint="eastAsia" w:ascii="宋体" w:hAnsi="宋体" w:eastAsia="宋体" w:cs="宋体"/>
                <w:color w:val="auto"/>
                <w:sz w:val="21"/>
                <w:szCs w:val="21"/>
              </w:rPr>
            </w:pPr>
          </w:p>
        </w:tc>
        <w:tc>
          <w:tcPr>
            <w:tcW w:w="1150" w:type="dxa"/>
            <w:shd w:val="clear" w:color="auto" w:fill="FFFFFF"/>
            <w:tcMar>
              <w:top w:w="80" w:type="dxa"/>
              <w:left w:w="100" w:type="dxa"/>
              <w:bottom w:w="80" w:type="dxa"/>
              <w:right w:w="100" w:type="dxa"/>
            </w:tcMar>
            <w:vAlign w:val="center"/>
          </w:tcPr>
          <w:p w14:paraId="3194898C">
            <w:pPr>
              <w:jc w:val="center"/>
              <w:rPr>
                <w:rFonts w:hint="eastAsia" w:ascii="宋体" w:hAnsi="宋体" w:eastAsia="宋体" w:cs="宋体"/>
                <w:color w:val="auto"/>
                <w:sz w:val="21"/>
                <w:szCs w:val="21"/>
              </w:rPr>
            </w:pPr>
          </w:p>
        </w:tc>
        <w:tc>
          <w:tcPr>
            <w:tcW w:w="1191" w:type="dxa"/>
            <w:shd w:val="clear" w:color="auto" w:fill="FFFFFF"/>
            <w:tcMar>
              <w:top w:w="80" w:type="dxa"/>
              <w:left w:w="100" w:type="dxa"/>
              <w:bottom w:w="80" w:type="dxa"/>
              <w:right w:w="100" w:type="dxa"/>
            </w:tcMar>
            <w:vAlign w:val="center"/>
          </w:tcPr>
          <w:p w14:paraId="7984DC8A">
            <w:pPr>
              <w:jc w:val="center"/>
              <w:rPr>
                <w:rFonts w:hint="eastAsia" w:ascii="宋体" w:hAnsi="宋体" w:eastAsia="宋体" w:cs="宋体"/>
                <w:color w:val="auto"/>
                <w:sz w:val="21"/>
                <w:szCs w:val="21"/>
              </w:rPr>
            </w:pPr>
          </w:p>
        </w:tc>
        <w:tc>
          <w:tcPr>
            <w:tcW w:w="1117" w:type="dxa"/>
            <w:shd w:val="clear" w:color="auto" w:fill="FFFFFF"/>
            <w:tcMar>
              <w:top w:w="80" w:type="dxa"/>
              <w:left w:w="100" w:type="dxa"/>
              <w:bottom w:w="80" w:type="dxa"/>
              <w:right w:w="100" w:type="dxa"/>
            </w:tcMar>
            <w:vAlign w:val="center"/>
          </w:tcPr>
          <w:p w14:paraId="2C9D58B5">
            <w:pPr>
              <w:jc w:val="center"/>
              <w:rPr>
                <w:rFonts w:hint="eastAsia" w:ascii="宋体" w:hAnsi="宋体" w:eastAsia="宋体" w:cs="宋体"/>
                <w:color w:val="auto"/>
                <w:sz w:val="21"/>
                <w:szCs w:val="21"/>
              </w:rPr>
            </w:pPr>
          </w:p>
        </w:tc>
        <w:tc>
          <w:tcPr>
            <w:tcW w:w="894" w:type="dxa"/>
            <w:shd w:val="clear" w:color="auto" w:fill="FFFFFF"/>
            <w:tcMar>
              <w:top w:w="80" w:type="dxa"/>
              <w:left w:w="100" w:type="dxa"/>
              <w:bottom w:w="80" w:type="dxa"/>
              <w:right w:w="100" w:type="dxa"/>
            </w:tcMar>
            <w:vAlign w:val="center"/>
          </w:tcPr>
          <w:p w14:paraId="5C31731C">
            <w:pPr>
              <w:jc w:val="center"/>
              <w:rPr>
                <w:rFonts w:hint="eastAsia" w:ascii="宋体" w:hAnsi="宋体" w:eastAsia="宋体" w:cs="宋体"/>
                <w:color w:val="auto"/>
                <w:sz w:val="21"/>
                <w:szCs w:val="21"/>
              </w:rPr>
            </w:pPr>
          </w:p>
        </w:tc>
      </w:tr>
      <w:tr w14:paraId="28A24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49" w:type="dxa"/>
            <w:shd w:val="clear" w:color="auto" w:fill="FFFFFF"/>
            <w:tcMar>
              <w:top w:w="80" w:type="dxa"/>
              <w:left w:w="100" w:type="dxa"/>
              <w:bottom w:w="80" w:type="dxa"/>
              <w:right w:w="100" w:type="dxa"/>
            </w:tcMar>
            <w:vAlign w:val="center"/>
          </w:tcPr>
          <w:p w14:paraId="019FEBC9">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3</w:t>
            </w:r>
          </w:p>
        </w:tc>
        <w:tc>
          <w:tcPr>
            <w:tcW w:w="1183" w:type="dxa"/>
            <w:shd w:val="clear" w:color="auto" w:fill="FFFFFF"/>
            <w:tcMar>
              <w:top w:w="80" w:type="dxa"/>
              <w:left w:w="100" w:type="dxa"/>
              <w:bottom w:w="80" w:type="dxa"/>
              <w:right w:w="100" w:type="dxa"/>
            </w:tcMar>
            <w:vAlign w:val="center"/>
          </w:tcPr>
          <w:p w14:paraId="459202CA">
            <w:pPr>
              <w:jc w:val="center"/>
              <w:rPr>
                <w:rFonts w:hint="eastAsia" w:ascii="宋体" w:hAnsi="宋体" w:eastAsia="宋体" w:cs="宋体"/>
                <w:color w:val="auto"/>
                <w:sz w:val="21"/>
                <w:szCs w:val="21"/>
              </w:rPr>
            </w:pPr>
          </w:p>
        </w:tc>
        <w:tc>
          <w:tcPr>
            <w:tcW w:w="1292" w:type="dxa"/>
            <w:shd w:val="clear" w:color="auto" w:fill="FFFFFF"/>
            <w:tcMar>
              <w:top w:w="80" w:type="dxa"/>
              <w:left w:w="100" w:type="dxa"/>
              <w:bottom w:w="80" w:type="dxa"/>
              <w:right w:w="100" w:type="dxa"/>
            </w:tcMar>
            <w:vAlign w:val="center"/>
          </w:tcPr>
          <w:p w14:paraId="5ADA476B">
            <w:pPr>
              <w:jc w:val="center"/>
              <w:rPr>
                <w:rFonts w:hint="eastAsia" w:ascii="宋体" w:hAnsi="宋体" w:eastAsia="宋体" w:cs="宋体"/>
                <w:color w:val="auto"/>
                <w:sz w:val="21"/>
                <w:szCs w:val="21"/>
              </w:rPr>
            </w:pPr>
          </w:p>
        </w:tc>
        <w:tc>
          <w:tcPr>
            <w:tcW w:w="1342" w:type="dxa"/>
            <w:shd w:val="clear" w:color="auto" w:fill="FFFFFF"/>
            <w:tcMar>
              <w:top w:w="80" w:type="dxa"/>
              <w:left w:w="100" w:type="dxa"/>
              <w:bottom w:w="80" w:type="dxa"/>
              <w:right w:w="100" w:type="dxa"/>
            </w:tcMar>
            <w:vAlign w:val="center"/>
          </w:tcPr>
          <w:p w14:paraId="1774699D">
            <w:pPr>
              <w:jc w:val="center"/>
              <w:rPr>
                <w:rFonts w:hint="eastAsia" w:ascii="宋体" w:hAnsi="宋体" w:eastAsia="宋体" w:cs="宋体"/>
                <w:color w:val="auto"/>
                <w:sz w:val="21"/>
                <w:szCs w:val="21"/>
              </w:rPr>
            </w:pPr>
          </w:p>
        </w:tc>
        <w:tc>
          <w:tcPr>
            <w:tcW w:w="1150" w:type="dxa"/>
            <w:shd w:val="clear" w:color="auto" w:fill="FFFFFF"/>
            <w:tcMar>
              <w:top w:w="80" w:type="dxa"/>
              <w:left w:w="100" w:type="dxa"/>
              <w:bottom w:w="80" w:type="dxa"/>
              <w:right w:w="100" w:type="dxa"/>
            </w:tcMar>
            <w:vAlign w:val="center"/>
          </w:tcPr>
          <w:p w14:paraId="282657FE">
            <w:pPr>
              <w:jc w:val="center"/>
              <w:rPr>
                <w:rFonts w:hint="eastAsia" w:ascii="宋体" w:hAnsi="宋体" w:eastAsia="宋体" w:cs="宋体"/>
                <w:color w:val="auto"/>
                <w:sz w:val="21"/>
                <w:szCs w:val="21"/>
              </w:rPr>
            </w:pPr>
          </w:p>
        </w:tc>
        <w:tc>
          <w:tcPr>
            <w:tcW w:w="1191" w:type="dxa"/>
            <w:shd w:val="clear" w:color="auto" w:fill="FFFFFF"/>
            <w:tcMar>
              <w:top w:w="80" w:type="dxa"/>
              <w:left w:w="100" w:type="dxa"/>
              <w:bottom w:w="80" w:type="dxa"/>
              <w:right w:w="100" w:type="dxa"/>
            </w:tcMar>
            <w:vAlign w:val="center"/>
          </w:tcPr>
          <w:p w14:paraId="24A43813">
            <w:pPr>
              <w:jc w:val="center"/>
              <w:rPr>
                <w:rFonts w:hint="eastAsia" w:ascii="宋体" w:hAnsi="宋体" w:eastAsia="宋体" w:cs="宋体"/>
                <w:color w:val="auto"/>
                <w:sz w:val="21"/>
                <w:szCs w:val="21"/>
              </w:rPr>
            </w:pPr>
          </w:p>
        </w:tc>
        <w:tc>
          <w:tcPr>
            <w:tcW w:w="1117" w:type="dxa"/>
            <w:shd w:val="clear" w:color="auto" w:fill="FFFFFF"/>
            <w:tcMar>
              <w:top w:w="80" w:type="dxa"/>
              <w:left w:w="100" w:type="dxa"/>
              <w:bottom w:w="80" w:type="dxa"/>
              <w:right w:w="100" w:type="dxa"/>
            </w:tcMar>
            <w:vAlign w:val="center"/>
          </w:tcPr>
          <w:p w14:paraId="2CF2527D">
            <w:pPr>
              <w:jc w:val="center"/>
              <w:rPr>
                <w:rFonts w:hint="eastAsia" w:ascii="宋体" w:hAnsi="宋体" w:eastAsia="宋体" w:cs="宋体"/>
                <w:color w:val="auto"/>
                <w:sz w:val="21"/>
                <w:szCs w:val="21"/>
              </w:rPr>
            </w:pPr>
          </w:p>
        </w:tc>
        <w:tc>
          <w:tcPr>
            <w:tcW w:w="894" w:type="dxa"/>
            <w:shd w:val="clear" w:color="auto" w:fill="FFFFFF"/>
            <w:tcMar>
              <w:top w:w="80" w:type="dxa"/>
              <w:left w:w="100" w:type="dxa"/>
              <w:bottom w:w="80" w:type="dxa"/>
              <w:right w:w="100" w:type="dxa"/>
            </w:tcMar>
            <w:vAlign w:val="center"/>
          </w:tcPr>
          <w:p w14:paraId="030265DD">
            <w:pPr>
              <w:jc w:val="center"/>
              <w:rPr>
                <w:rFonts w:hint="eastAsia" w:ascii="宋体" w:hAnsi="宋体" w:eastAsia="宋体" w:cs="宋体"/>
                <w:color w:val="auto"/>
                <w:sz w:val="21"/>
                <w:szCs w:val="21"/>
              </w:rPr>
            </w:pPr>
          </w:p>
        </w:tc>
      </w:tr>
      <w:tr w14:paraId="736EA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49" w:type="dxa"/>
            <w:shd w:val="clear" w:color="auto" w:fill="FFFFFF"/>
            <w:tcMar>
              <w:top w:w="80" w:type="dxa"/>
              <w:left w:w="100" w:type="dxa"/>
              <w:bottom w:w="80" w:type="dxa"/>
              <w:right w:w="100" w:type="dxa"/>
            </w:tcMar>
            <w:vAlign w:val="center"/>
          </w:tcPr>
          <w:p w14:paraId="5F7A439B">
            <w:pPr>
              <w:widowControl/>
              <w:spacing w:line="14" w:lineRule="atLeast"/>
              <w:jc w:val="center"/>
              <w:textAlignment w:val="top"/>
              <w:rPr>
                <w:rFonts w:hint="default" w:ascii="Times New Roman" w:hAnsi="Times New Roman" w:eastAsia="宋体" w:cs="Times New Roman"/>
                <w:snapToGrid w:val="0"/>
                <w:color w:val="auto"/>
                <w:sz w:val="21"/>
                <w:szCs w:val="21"/>
                <w:lang w:val="en-US" w:eastAsia="zh-CN" w:bidi="ar"/>
              </w:rPr>
            </w:pPr>
            <w:r>
              <w:rPr>
                <w:rFonts w:hint="default" w:ascii="Times New Roman" w:hAnsi="Times New Roman" w:eastAsia="宋体" w:cs="Times New Roman"/>
                <w:snapToGrid w:val="0"/>
                <w:color w:val="auto"/>
                <w:sz w:val="21"/>
                <w:szCs w:val="21"/>
                <w:lang w:val="en-US" w:eastAsia="zh-CN" w:bidi="ar"/>
              </w:rPr>
              <w:t>4</w:t>
            </w:r>
          </w:p>
        </w:tc>
        <w:tc>
          <w:tcPr>
            <w:tcW w:w="1183" w:type="dxa"/>
            <w:shd w:val="clear" w:color="auto" w:fill="FFFFFF"/>
            <w:tcMar>
              <w:top w:w="80" w:type="dxa"/>
              <w:left w:w="100" w:type="dxa"/>
              <w:bottom w:w="80" w:type="dxa"/>
              <w:right w:w="100" w:type="dxa"/>
            </w:tcMar>
            <w:vAlign w:val="center"/>
          </w:tcPr>
          <w:p w14:paraId="305CEA0B">
            <w:pPr>
              <w:jc w:val="center"/>
              <w:rPr>
                <w:rFonts w:hint="eastAsia" w:ascii="宋体" w:hAnsi="宋体" w:eastAsia="宋体" w:cs="宋体"/>
                <w:color w:val="auto"/>
                <w:sz w:val="21"/>
                <w:szCs w:val="21"/>
              </w:rPr>
            </w:pPr>
          </w:p>
        </w:tc>
        <w:tc>
          <w:tcPr>
            <w:tcW w:w="1292" w:type="dxa"/>
            <w:shd w:val="clear" w:color="auto" w:fill="FFFFFF"/>
            <w:tcMar>
              <w:top w:w="80" w:type="dxa"/>
              <w:left w:w="100" w:type="dxa"/>
              <w:bottom w:w="80" w:type="dxa"/>
              <w:right w:w="100" w:type="dxa"/>
            </w:tcMar>
            <w:vAlign w:val="center"/>
          </w:tcPr>
          <w:p w14:paraId="68990784">
            <w:pPr>
              <w:jc w:val="center"/>
              <w:rPr>
                <w:rFonts w:hint="eastAsia" w:ascii="宋体" w:hAnsi="宋体" w:eastAsia="宋体" w:cs="宋体"/>
                <w:color w:val="auto"/>
                <w:sz w:val="21"/>
                <w:szCs w:val="21"/>
              </w:rPr>
            </w:pPr>
          </w:p>
        </w:tc>
        <w:tc>
          <w:tcPr>
            <w:tcW w:w="1342" w:type="dxa"/>
            <w:shd w:val="clear" w:color="auto" w:fill="FFFFFF"/>
            <w:tcMar>
              <w:top w:w="80" w:type="dxa"/>
              <w:left w:w="100" w:type="dxa"/>
              <w:bottom w:w="80" w:type="dxa"/>
              <w:right w:w="100" w:type="dxa"/>
            </w:tcMar>
            <w:vAlign w:val="center"/>
          </w:tcPr>
          <w:p w14:paraId="5ACBFA40">
            <w:pPr>
              <w:jc w:val="center"/>
              <w:rPr>
                <w:rFonts w:hint="eastAsia" w:ascii="宋体" w:hAnsi="宋体" w:eastAsia="宋体" w:cs="宋体"/>
                <w:color w:val="auto"/>
                <w:sz w:val="21"/>
                <w:szCs w:val="21"/>
              </w:rPr>
            </w:pPr>
          </w:p>
        </w:tc>
        <w:tc>
          <w:tcPr>
            <w:tcW w:w="1150" w:type="dxa"/>
            <w:shd w:val="clear" w:color="auto" w:fill="FFFFFF"/>
            <w:tcMar>
              <w:top w:w="80" w:type="dxa"/>
              <w:left w:w="100" w:type="dxa"/>
              <w:bottom w:w="80" w:type="dxa"/>
              <w:right w:w="100" w:type="dxa"/>
            </w:tcMar>
            <w:vAlign w:val="center"/>
          </w:tcPr>
          <w:p w14:paraId="1D7C204E">
            <w:pPr>
              <w:jc w:val="center"/>
              <w:rPr>
                <w:rFonts w:hint="eastAsia" w:ascii="宋体" w:hAnsi="宋体" w:eastAsia="宋体" w:cs="宋体"/>
                <w:color w:val="auto"/>
                <w:sz w:val="21"/>
                <w:szCs w:val="21"/>
              </w:rPr>
            </w:pPr>
          </w:p>
        </w:tc>
        <w:tc>
          <w:tcPr>
            <w:tcW w:w="1191" w:type="dxa"/>
            <w:shd w:val="clear" w:color="auto" w:fill="FFFFFF"/>
            <w:tcMar>
              <w:top w:w="80" w:type="dxa"/>
              <w:left w:w="100" w:type="dxa"/>
              <w:bottom w:w="80" w:type="dxa"/>
              <w:right w:w="100" w:type="dxa"/>
            </w:tcMar>
            <w:vAlign w:val="center"/>
          </w:tcPr>
          <w:p w14:paraId="019040F2">
            <w:pPr>
              <w:jc w:val="center"/>
              <w:rPr>
                <w:rFonts w:hint="eastAsia" w:ascii="宋体" w:hAnsi="宋体" w:eastAsia="宋体" w:cs="宋体"/>
                <w:color w:val="auto"/>
                <w:sz w:val="21"/>
                <w:szCs w:val="21"/>
              </w:rPr>
            </w:pPr>
          </w:p>
        </w:tc>
        <w:tc>
          <w:tcPr>
            <w:tcW w:w="1117" w:type="dxa"/>
            <w:shd w:val="clear" w:color="auto" w:fill="FFFFFF"/>
            <w:tcMar>
              <w:top w:w="80" w:type="dxa"/>
              <w:left w:w="100" w:type="dxa"/>
              <w:bottom w:w="80" w:type="dxa"/>
              <w:right w:w="100" w:type="dxa"/>
            </w:tcMar>
            <w:vAlign w:val="center"/>
          </w:tcPr>
          <w:p w14:paraId="12D17E81">
            <w:pPr>
              <w:jc w:val="center"/>
              <w:rPr>
                <w:rFonts w:hint="eastAsia" w:ascii="宋体" w:hAnsi="宋体" w:eastAsia="宋体" w:cs="宋体"/>
                <w:color w:val="auto"/>
                <w:sz w:val="21"/>
                <w:szCs w:val="21"/>
              </w:rPr>
            </w:pPr>
          </w:p>
        </w:tc>
        <w:tc>
          <w:tcPr>
            <w:tcW w:w="894" w:type="dxa"/>
            <w:shd w:val="clear" w:color="auto" w:fill="FFFFFF"/>
            <w:tcMar>
              <w:top w:w="80" w:type="dxa"/>
              <w:left w:w="100" w:type="dxa"/>
              <w:bottom w:w="80" w:type="dxa"/>
              <w:right w:w="100" w:type="dxa"/>
            </w:tcMar>
            <w:vAlign w:val="center"/>
          </w:tcPr>
          <w:p w14:paraId="7C29E806">
            <w:pPr>
              <w:jc w:val="center"/>
              <w:rPr>
                <w:rFonts w:hint="eastAsia" w:ascii="宋体" w:hAnsi="宋体" w:eastAsia="宋体" w:cs="宋体"/>
                <w:color w:val="auto"/>
                <w:sz w:val="21"/>
                <w:szCs w:val="21"/>
              </w:rPr>
            </w:pPr>
          </w:p>
        </w:tc>
      </w:tr>
    </w:tbl>
    <w:p w14:paraId="1D6814BF">
      <w:pPr>
        <w:keepNext w:val="0"/>
        <w:keepLines w:val="0"/>
        <w:pageBreakBefore w:val="0"/>
        <w:widowControl w:val="0"/>
        <w:kinsoku/>
        <w:wordWrap/>
        <w:overflowPunct/>
        <w:topLinePunct w:val="0"/>
        <w:autoSpaceDE/>
        <w:autoSpaceDN/>
        <w:bidi w:val="0"/>
        <w:adjustRightInd/>
        <w:snapToGrid w:val="0"/>
        <w:spacing w:before="157" w:beforeLines="50" w:line="360" w:lineRule="auto"/>
        <w:textAlignment w:val="auto"/>
        <w:rPr>
          <w:rFonts w:hint="default" w:ascii="Times New Roman" w:hAnsi="Times New Roman" w:cs="宋体"/>
          <w:color w:val="auto"/>
          <w:sz w:val="24"/>
          <w:szCs w:val="24"/>
          <w:lang w:val="en-US"/>
        </w:rPr>
      </w:pPr>
      <w:r>
        <w:rPr>
          <w:rFonts w:hint="eastAsia" w:ascii="Times New Roman" w:hAnsi="Times New Roman" w:cs="宋体"/>
          <w:color w:val="auto"/>
          <w:sz w:val="24"/>
          <w:szCs w:val="24"/>
        </w:rPr>
        <w:t>B.</w:t>
      </w:r>
      <w:r>
        <w:rPr>
          <w:rFonts w:hint="eastAsia" w:ascii="Times New Roman" w:hAnsi="Times New Roman" w:cs="宋体"/>
          <w:color w:val="auto"/>
          <w:sz w:val="24"/>
          <w:szCs w:val="24"/>
          <w:lang w:val="en-US" w:eastAsia="zh-CN"/>
        </w:rPr>
        <w:t>8 碳计量管理文件统计</w:t>
      </w:r>
    </w:p>
    <w:tbl>
      <w:tblPr>
        <w:tblStyle w:val="12"/>
        <w:tblW w:w="9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30"/>
        <w:gridCol w:w="3817"/>
        <w:gridCol w:w="2341"/>
        <w:gridCol w:w="1749"/>
      </w:tblGrid>
      <w:tr w14:paraId="34731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7" w:hRule="atLeast"/>
          <w:jc w:val="center"/>
        </w:trPr>
        <w:tc>
          <w:tcPr>
            <w:tcW w:w="1330" w:type="dxa"/>
            <w:shd w:val="clear" w:color="auto" w:fill="FFFFFF"/>
            <w:tcMar>
              <w:top w:w="80" w:type="dxa"/>
              <w:left w:w="100" w:type="dxa"/>
              <w:bottom w:w="80" w:type="dxa"/>
              <w:right w:w="100" w:type="dxa"/>
            </w:tcMar>
            <w:vAlign w:val="center"/>
          </w:tcPr>
          <w:p w14:paraId="2B6BD51C">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序号</w:t>
            </w:r>
          </w:p>
        </w:tc>
        <w:tc>
          <w:tcPr>
            <w:tcW w:w="3817" w:type="dxa"/>
            <w:shd w:val="clear" w:color="auto" w:fill="FFFFFF"/>
            <w:tcMar>
              <w:top w:w="80" w:type="dxa"/>
              <w:left w:w="100" w:type="dxa"/>
              <w:bottom w:w="80" w:type="dxa"/>
              <w:right w:w="100" w:type="dxa"/>
            </w:tcMar>
            <w:vAlign w:val="center"/>
          </w:tcPr>
          <w:p w14:paraId="25F99831">
            <w:pPr>
              <w:widowControl/>
              <w:spacing w:line="14" w:lineRule="atLeast"/>
              <w:jc w:val="center"/>
              <w:textAlignment w:val="top"/>
              <w:rPr>
                <w:rFonts w:hint="default" w:ascii="Times New Roman" w:hAnsi="Times New Roman" w:eastAsia="宋体" w:cs="Times New Roman"/>
                <w:snapToGrid w:val="0"/>
                <w:color w:val="auto"/>
                <w:sz w:val="21"/>
                <w:szCs w:val="21"/>
                <w:lang w:val="en-US" w:eastAsia="zh-CN" w:bidi="ar"/>
              </w:rPr>
            </w:pPr>
            <w:r>
              <w:rPr>
                <w:rFonts w:hint="default" w:ascii="Times New Roman" w:hAnsi="Times New Roman" w:eastAsia="宋体" w:cs="Times New Roman"/>
                <w:snapToGrid w:val="0"/>
                <w:color w:val="auto"/>
                <w:sz w:val="21"/>
                <w:szCs w:val="21"/>
                <w:lang w:val="en-US" w:eastAsia="zh-CN" w:bidi="ar"/>
              </w:rPr>
              <w:t>文件名称</w:t>
            </w:r>
          </w:p>
        </w:tc>
        <w:tc>
          <w:tcPr>
            <w:tcW w:w="2341" w:type="dxa"/>
            <w:shd w:val="clear" w:color="auto" w:fill="FFFFFF"/>
            <w:tcMar>
              <w:top w:w="80" w:type="dxa"/>
              <w:left w:w="100" w:type="dxa"/>
              <w:bottom w:w="80" w:type="dxa"/>
              <w:right w:w="100" w:type="dxa"/>
            </w:tcMar>
            <w:vAlign w:val="center"/>
          </w:tcPr>
          <w:p w14:paraId="19B21FBC">
            <w:pPr>
              <w:widowControl/>
              <w:spacing w:line="14" w:lineRule="atLeast"/>
              <w:jc w:val="center"/>
              <w:textAlignment w:val="top"/>
              <w:rPr>
                <w:rFonts w:hint="default" w:ascii="Times New Roman" w:hAnsi="Times New Roman" w:eastAsia="宋体" w:cs="Times New Roman"/>
                <w:snapToGrid w:val="0"/>
                <w:color w:val="auto"/>
                <w:sz w:val="21"/>
                <w:szCs w:val="21"/>
                <w:lang w:val="en-US" w:eastAsia="zh-CN" w:bidi="ar"/>
              </w:rPr>
            </w:pPr>
            <w:r>
              <w:rPr>
                <w:rFonts w:hint="default" w:ascii="Times New Roman" w:hAnsi="Times New Roman" w:eastAsia="宋体" w:cs="Times New Roman"/>
                <w:snapToGrid w:val="0"/>
                <w:color w:val="auto"/>
                <w:sz w:val="21"/>
                <w:szCs w:val="21"/>
                <w:lang w:val="en-US" w:eastAsia="zh-CN" w:bidi="ar"/>
              </w:rPr>
              <w:t>所属部门</w:t>
            </w:r>
          </w:p>
        </w:tc>
        <w:tc>
          <w:tcPr>
            <w:tcW w:w="1749" w:type="dxa"/>
            <w:shd w:val="clear" w:color="auto" w:fill="FFFFFF"/>
            <w:tcMar>
              <w:top w:w="80" w:type="dxa"/>
              <w:left w:w="100" w:type="dxa"/>
              <w:bottom w:w="80" w:type="dxa"/>
              <w:right w:w="100" w:type="dxa"/>
            </w:tcMar>
            <w:vAlign w:val="center"/>
          </w:tcPr>
          <w:p w14:paraId="7C4CCA75">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val="en-US" w:eastAsia="zh-CN" w:bidi="ar"/>
              </w:rPr>
              <w:t>备  注</w:t>
            </w:r>
          </w:p>
        </w:tc>
      </w:tr>
      <w:tr w14:paraId="601C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30" w:type="dxa"/>
            <w:shd w:val="clear" w:color="auto" w:fill="FFFFFF"/>
            <w:tcMar>
              <w:top w:w="80" w:type="dxa"/>
              <w:left w:w="100" w:type="dxa"/>
              <w:bottom w:w="80" w:type="dxa"/>
              <w:right w:w="100" w:type="dxa"/>
            </w:tcMar>
            <w:vAlign w:val="center"/>
          </w:tcPr>
          <w:p w14:paraId="6385D6A3">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1</w:t>
            </w:r>
          </w:p>
        </w:tc>
        <w:tc>
          <w:tcPr>
            <w:tcW w:w="3817" w:type="dxa"/>
            <w:shd w:val="clear" w:color="auto" w:fill="FFFFFF"/>
            <w:tcMar>
              <w:top w:w="80" w:type="dxa"/>
              <w:left w:w="100" w:type="dxa"/>
              <w:bottom w:w="80" w:type="dxa"/>
              <w:right w:w="100" w:type="dxa"/>
            </w:tcMar>
            <w:vAlign w:val="center"/>
          </w:tcPr>
          <w:p w14:paraId="5364EADB">
            <w:pPr>
              <w:jc w:val="center"/>
              <w:rPr>
                <w:rFonts w:hint="default" w:ascii="Times New Roman" w:hAnsi="Times New Roman" w:eastAsia="宋体" w:cs="Times New Roman"/>
                <w:color w:val="auto"/>
                <w:sz w:val="21"/>
                <w:szCs w:val="21"/>
              </w:rPr>
            </w:pPr>
          </w:p>
        </w:tc>
        <w:tc>
          <w:tcPr>
            <w:tcW w:w="2341" w:type="dxa"/>
            <w:shd w:val="clear" w:color="auto" w:fill="FFFFFF"/>
            <w:tcMar>
              <w:top w:w="80" w:type="dxa"/>
              <w:left w:w="100" w:type="dxa"/>
              <w:bottom w:w="80" w:type="dxa"/>
              <w:right w:w="100" w:type="dxa"/>
            </w:tcMar>
            <w:vAlign w:val="center"/>
          </w:tcPr>
          <w:p w14:paraId="68A77820">
            <w:pPr>
              <w:jc w:val="center"/>
              <w:rPr>
                <w:rFonts w:hint="default" w:ascii="Times New Roman" w:hAnsi="Times New Roman" w:eastAsia="宋体" w:cs="Times New Roman"/>
                <w:color w:val="auto"/>
                <w:sz w:val="21"/>
                <w:szCs w:val="21"/>
              </w:rPr>
            </w:pPr>
          </w:p>
        </w:tc>
        <w:tc>
          <w:tcPr>
            <w:tcW w:w="1749" w:type="dxa"/>
            <w:shd w:val="clear" w:color="auto" w:fill="FFFFFF"/>
            <w:tcMar>
              <w:top w:w="80" w:type="dxa"/>
              <w:left w:w="100" w:type="dxa"/>
              <w:bottom w:w="80" w:type="dxa"/>
              <w:right w:w="100" w:type="dxa"/>
            </w:tcMar>
            <w:vAlign w:val="center"/>
          </w:tcPr>
          <w:p w14:paraId="021B154C">
            <w:pPr>
              <w:jc w:val="center"/>
              <w:rPr>
                <w:rFonts w:hint="default" w:ascii="Times New Roman" w:hAnsi="Times New Roman" w:eastAsia="宋体" w:cs="Times New Roman"/>
                <w:color w:val="auto"/>
                <w:sz w:val="21"/>
                <w:szCs w:val="21"/>
              </w:rPr>
            </w:pPr>
          </w:p>
        </w:tc>
      </w:tr>
      <w:tr w14:paraId="78B39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30" w:type="dxa"/>
            <w:shd w:val="clear" w:color="auto" w:fill="FFFFFF"/>
            <w:tcMar>
              <w:top w:w="80" w:type="dxa"/>
              <w:left w:w="100" w:type="dxa"/>
              <w:bottom w:w="80" w:type="dxa"/>
              <w:right w:w="100" w:type="dxa"/>
            </w:tcMar>
            <w:vAlign w:val="center"/>
          </w:tcPr>
          <w:p w14:paraId="1FB85195">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2</w:t>
            </w:r>
          </w:p>
        </w:tc>
        <w:tc>
          <w:tcPr>
            <w:tcW w:w="3817" w:type="dxa"/>
            <w:shd w:val="clear" w:color="auto" w:fill="FFFFFF"/>
            <w:tcMar>
              <w:top w:w="80" w:type="dxa"/>
              <w:left w:w="100" w:type="dxa"/>
              <w:bottom w:w="80" w:type="dxa"/>
              <w:right w:w="100" w:type="dxa"/>
            </w:tcMar>
            <w:vAlign w:val="center"/>
          </w:tcPr>
          <w:p w14:paraId="24D4B9C7">
            <w:pPr>
              <w:jc w:val="center"/>
              <w:rPr>
                <w:rFonts w:hint="default" w:ascii="Times New Roman" w:hAnsi="Times New Roman" w:eastAsia="宋体" w:cs="Times New Roman"/>
                <w:color w:val="auto"/>
                <w:sz w:val="21"/>
                <w:szCs w:val="21"/>
              </w:rPr>
            </w:pPr>
          </w:p>
        </w:tc>
        <w:tc>
          <w:tcPr>
            <w:tcW w:w="2341" w:type="dxa"/>
            <w:shd w:val="clear" w:color="auto" w:fill="FFFFFF"/>
            <w:tcMar>
              <w:top w:w="80" w:type="dxa"/>
              <w:left w:w="100" w:type="dxa"/>
              <w:bottom w:w="80" w:type="dxa"/>
              <w:right w:w="100" w:type="dxa"/>
            </w:tcMar>
            <w:vAlign w:val="center"/>
          </w:tcPr>
          <w:p w14:paraId="5E51F59C">
            <w:pPr>
              <w:jc w:val="center"/>
              <w:rPr>
                <w:rFonts w:hint="default" w:ascii="Times New Roman" w:hAnsi="Times New Roman" w:eastAsia="宋体" w:cs="Times New Roman"/>
                <w:color w:val="auto"/>
                <w:sz w:val="21"/>
                <w:szCs w:val="21"/>
              </w:rPr>
            </w:pPr>
          </w:p>
        </w:tc>
        <w:tc>
          <w:tcPr>
            <w:tcW w:w="1749" w:type="dxa"/>
            <w:shd w:val="clear" w:color="auto" w:fill="FFFFFF"/>
            <w:tcMar>
              <w:top w:w="80" w:type="dxa"/>
              <w:left w:w="100" w:type="dxa"/>
              <w:bottom w:w="80" w:type="dxa"/>
              <w:right w:w="100" w:type="dxa"/>
            </w:tcMar>
            <w:vAlign w:val="center"/>
          </w:tcPr>
          <w:p w14:paraId="76FC9379">
            <w:pPr>
              <w:jc w:val="center"/>
              <w:rPr>
                <w:rFonts w:hint="default" w:ascii="Times New Roman" w:hAnsi="Times New Roman" w:eastAsia="宋体" w:cs="Times New Roman"/>
                <w:color w:val="auto"/>
                <w:sz w:val="21"/>
                <w:szCs w:val="21"/>
              </w:rPr>
            </w:pPr>
          </w:p>
        </w:tc>
      </w:tr>
      <w:tr w14:paraId="519D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30" w:type="dxa"/>
            <w:shd w:val="clear" w:color="auto" w:fill="FFFFFF"/>
            <w:tcMar>
              <w:top w:w="80" w:type="dxa"/>
              <w:left w:w="100" w:type="dxa"/>
              <w:bottom w:w="80" w:type="dxa"/>
              <w:right w:w="100" w:type="dxa"/>
            </w:tcMar>
            <w:vAlign w:val="center"/>
          </w:tcPr>
          <w:p w14:paraId="6E961533">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3</w:t>
            </w:r>
          </w:p>
        </w:tc>
        <w:tc>
          <w:tcPr>
            <w:tcW w:w="3817" w:type="dxa"/>
            <w:shd w:val="clear" w:color="auto" w:fill="FFFFFF"/>
            <w:tcMar>
              <w:top w:w="80" w:type="dxa"/>
              <w:left w:w="100" w:type="dxa"/>
              <w:bottom w:w="80" w:type="dxa"/>
              <w:right w:w="100" w:type="dxa"/>
            </w:tcMar>
            <w:vAlign w:val="center"/>
          </w:tcPr>
          <w:p w14:paraId="3C32E5E8">
            <w:pPr>
              <w:jc w:val="center"/>
              <w:rPr>
                <w:rFonts w:hint="default" w:ascii="Times New Roman" w:hAnsi="Times New Roman" w:eastAsia="宋体" w:cs="Times New Roman"/>
                <w:color w:val="auto"/>
                <w:sz w:val="21"/>
                <w:szCs w:val="21"/>
              </w:rPr>
            </w:pPr>
          </w:p>
        </w:tc>
        <w:tc>
          <w:tcPr>
            <w:tcW w:w="2341" w:type="dxa"/>
            <w:shd w:val="clear" w:color="auto" w:fill="FFFFFF"/>
            <w:tcMar>
              <w:top w:w="80" w:type="dxa"/>
              <w:left w:w="100" w:type="dxa"/>
              <w:bottom w:w="80" w:type="dxa"/>
              <w:right w:w="100" w:type="dxa"/>
            </w:tcMar>
            <w:vAlign w:val="center"/>
          </w:tcPr>
          <w:p w14:paraId="1733B8E8">
            <w:pPr>
              <w:jc w:val="center"/>
              <w:rPr>
                <w:rFonts w:hint="default" w:ascii="Times New Roman" w:hAnsi="Times New Roman" w:eastAsia="宋体" w:cs="Times New Roman"/>
                <w:color w:val="auto"/>
                <w:sz w:val="21"/>
                <w:szCs w:val="21"/>
              </w:rPr>
            </w:pPr>
          </w:p>
        </w:tc>
        <w:tc>
          <w:tcPr>
            <w:tcW w:w="1749" w:type="dxa"/>
            <w:shd w:val="clear" w:color="auto" w:fill="FFFFFF"/>
            <w:tcMar>
              <w:top w:w="80" w:type="dxa"/>
              <w:left w:w="100" w:type="dxa"/>
              <w:bottom w:w="80" w:type="dxa"/>
              <w:right w:w="100" w:type="dxa"/>
            </w:tcMar>
            <w:vAlign w:val="center"/>
          </w:tcPr>
          <w:p w14:paraId="7EDAC6E6">
            <w:pPr>
              <w:jc w:val="center"/>
              <w:rPr>
                <w:rFonts w:hint="default" w:ascii="Times New Roman" w:hAnsi="Times New Roman" w:eastAsia="宋体" w:cs="Times New Roman"/>
                <w:color w:val="auto"/>
                <w:sz w:val="21"/>
                <w:szCs w:val="21"/>
              </w:rPr>
            </w:pPr>
          </w:p>
        </w:tc>
      </w:tr>
      <w:tr w14:paraId="623E0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30" w:type="dxa"/>
            <w:shd w:val="clear" w:color="auto" w:fill="FFFFFF"/>
            <w:tcMar>
              <w:top w:w="80" w:type="dxa"/>
              <w:left w:w="100" w:type="dxa"/>
              <w:bottom w:w="80" w:type="dxa"/>
              <w:right w:w="100" w:type="dxa"/>
            </w:tcMar>
            <w:vAlign w:val="center"/>
          </w:tcPr>
          <w:p w14:paraId="4D456DB4">
            <w:pPr>
              <w:widowControl/>
              <w:spacing w:line="14" w:lineRule="atLeast"/>
              <w:jc w:val="center"/>
              <w:textAlignment w:val="top"/>
              <w:rPr>
                <w:rFonts w:hint="default" w:ascii="Times New Roman" w:hAnsi="Times New Roman" w:eastAsia="宋体" w:cs="Times New Roman"/>
                <w:snapToGrid w:val="0"/>
                <w:color w:val="auto"/>
                <w:sz w:val="21"/>
                <w:szCs w:val="21"/>
                <w:lang w:val="en-US" w:eastAsia="zh-CN" w:bidi="ar"/>
              </w:rPr>
            </w:pPr>
            <w:r>
              <w:rPr>
                <w:rFonts w:hint="default" w:ascii="Times New Roman" w:hAnsi="Times New Roman" w:eastAsia="宋体" w:cs="Times New Roman"/>
                <w:snapToGrid w:val="0"/>
                <w:color w:val="auto"/>
                <w:sz w:val="21"/>
                <w:szCs w:val="21"/>
                <w:lang w:val="en-US" w:eastAsia="zh-CN" w:bidi="ar"/>
              </w:rPr>
              <w:t>4</w:t>
            </w:r>
          </w:p>
        </w:tc>
        <w:tc>
          <w:tcPr>
            <w:tcW w:w="3817" w:type="dxa"/>
            <w:shd w:val="clear" w:color="auto" w:fill="FFFFFF"/>
            <w:tcMar>
              <w:top w:w="80" w:type="dxa"/>
              <w:left w:w="100" w:type="dxa"/>
              <w:bottom w:w="80" w:type="dxa"/>
              <w:right w:w="100" w:type="dxa"/>
            </w:tcMar>
            <w:vAlign w:val="center"/>
          </w:tcPr>
          <w:p w14:paraId="0670941A">
            <w:pPr>
              <w:jc w:val="center"/>
              <w:rPr>
                <w:rFonts w:hint="default" w:ascii="Times New Roman" w:hAnsi="Times New Roman" w:eastAsia="宋体" w:cs="Times New Roman"/>
                <w:color w:val="auto"/>
                <w:sz w:val="21"/>
                <w:szCs w:val="21"/>
              </w:rPr>
            </w:pPr>
          </w:p>
        </w:tc>
        <w:tc>
          <w:tcPr>
            <w:tcW w:w="2341" w:type="dxa"/>
            <w:shd w:val="clear" w:color="auto" w:fill="FFFFFF"/>
            <w:tcMar>
              <w:top w:w="80" w:type="dxa"/>
              <w:left w:w="100" w:type="dxa"/>
              <w:bottom w:w="80" w:type="dxa"/>
              <w:right w:w="100" w:type="dxa"/>
            </w:tcMar>
            <w:vAlign w:val="center"/>
          </w:tcPr>
          <w:p w14:paraId="607FB1F2">
            <w:pPr>
              <w:jc w:val="center"/>
              <w:rPr>
                <w:rFonts w:hint="default" w:ascii="Times New Roman" w:hAnsi="Times New Roman" w:eastAsia="宋体" w:cs="Times New Roman"/>
                <w:color w:val="auto"/>
                <w:sz w:val="21"/>
                <w:szCs w:val="21"/>
              </w:rPr>
            </w:pPr>
          </w:p>
        </w:tc>
        <w:tc>
          <w:tcPr>
            <w:tcW w:w="1749" w:type="dxa"/>
            <w:shd w:val="clear" w:color="auto" w:fill="FFFFFF"/>
            <w:tcMar>
              <w:top w:w="80" w:type="dxa"/>
              <w:left w:w="100" w:type="dxa"/>
              <w:bottom w:w="80" w:type="dxa"/>
              <w:right w:w="100" w:type="dxa"/>
            </w:tcMar>
            <w:vAlign w:val="center"/>
          </w:tcPr>
          <w:p w14:paraId="79DCD5DF">
            <w:pPr>
              <w:jc w:val="center"/>
              <w:rPr>
                <w:rFonts w:hint="default" w:ascii="Times New Roman" w:hAnsi="Times New Roman" w:eastAsia="宋体" w:cs="Times New Roman"/>
                <w:color w:val="auto"/>
                <w:sz w:val="21"/>
                <w:szCs w:val="21"/>
              </w:rPr>
            </w:pPr>
          </w:p>
        </w:tc>
      </w:tr>
      <w:tr w14:paraId="1B4E5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30" w:type="dxa"/>
            <w:shd w:val="clear" w:color="auto" w:fill="FFFFFF"/>
            <w:tcMar>
              <w:top w:w="80" w:type="dxa"/>
              <w:left w:w="100" w:type="dxa"/>
              <w:bottom w:w="80" w:type="dxa"/>
              <w:right w:w="100" w:type="dxa"/>
            </w:tcMar>
            <w:vAlign w:val="center"/>
          </w:tcPr>
          <w:p w14:paraId="7CBE4D58">
            <w:pPr>
              <w:widowControl/>
              <w:spacing w:line="14" w:lineRule="atLeast"/>
              <w:jc w:val="center"/>
              <w:textAlignment w:val="top"/>
              <w:rPr>
                <w:rFonts w:hint="default" w:ascii="Times New Roman" w:hAnsi="Times New Roman" w:eastAsia="宋体" w:cs="Times New Roman"/>
                <w:snapToGrid w:val="0"/>
                <w:color w:val="auto"/>
                <w:sz w:val="21"/>
                <w:szCs w:val="21"/>
                <w:lang w:val="en-US" w:eastAsia="zh-CN" w:bidi="ar"/>
              </w:rPr>
            </w:pPr>
            <w:r>
              <w:rPr>
                <w:rFonts w:hint="default" w:ascii="Times New Roman" w:hAnsi="Times New Roman" w:eastAsia="宋体" w:cs="Times New Roman"/>
                <w:snapToGrid w:val="0"/>
                <w:color w:val="auto"/>
                <w:sz w:val="21"/>
                <w:szCs w:val="21"/>
                <w:lang w:val="en-US" w:eastAsia="zh-CN" w:bidi="ar"/>
              </w:rPr>
              <w:t>5</w:t>
            </w:r>
          </w:p>
        </w:tc>
        <w:tc>
          <w:tcPr>
            <w:tcW w:w="3817" w:type="dxa"/>
            <w:shd w:val="clear" w:color="auto" w:fill="FFFFFF"/>
            <w:tcMar>
              <w:top w:w="80" w:type="dxa"/>
              <w:left w:w="100" w:type="dxa"/>
              <w:bottom w:w="80" w:type="dxa"/>
              <w:right w:w="100" w:type="dxa"/>
            </w:tcMar>
            <w:vAlign w:val="center"/>
          </w:tcPr>
          <w:p w14:paraId="586E34F8">
            <w:pPr>
              <w:jc w:val="center"/>
              <w:rPr>
                <w:rFonts w:hint="default" w:ascii="Times New Roman" w:hAnsi="Times New Roman" w:eastAsia="宋体" w:cs="Times New Roman"/>
                <w:color w:val="auto"/>
                <w:sz w:val="21"/>
                <w:szCs w:val="21"/>
              </w:rPr>
            </w:pPr>
          </w:p>
        </w:tc>
        <w:tc>
          <w:tcPr>
            <w:tcW w:w="2341" w:type="dxa"/>
            <w:shd w:val="clear" w:color="auto" w:fill="FFFFFF"/>
            <w:tcMar>
              <w:top w:w="80" w:type="dxa"/>
              <w:left w:w="100" w:type="dxa"/>
              <w:bottom w:w="80" w:type="dxa"/>
              <w:right w:w="100" w:type="dxa"/>
            </w:tcMar>
            <w:vAlign w:val="center"/>
          </w:tcPr>
          <w:p w14:paraId="672A2448">
            <w:pPr>
              <w:jc w:val="center"/>
              <w:rPr>
                <w:rFonts w:hint="default" w:ascii="Times New Roman" w:hAnsi="Times New Roman" w:eastAsia="宋体" w:cs="Times New Roman"/>
                <w:color w:val="auto"/>
                <w:sz w:val="21"/>
                <w:szCs w:val="21"/>
              </w:rPr>
            </w:pPr>
          </w:p>
        </w:tc>
        <w:tc>
          <w:tcPr>
            <w:tcW w:w="1749" w:type="dxa"/>
            <w:shd w:val="clear" w:color="auto" w:fill="FFFFFF"/>
            <w:tcMar>
              <w:top w:w="80" w:type="dxa"/>
              <w:left w:w="100" w:type="dxa"/>
              <w:bottom w:w="80" w:type="dxa"/>
              <w:right w:w="100" w:type="dxa"/>
            </w:tcMar>
            <w:vAlign w:val="center"/>
          </w:tcPr>
          <w:p w14:paraId="1FC7C08E">
            <w:pPr>
              <w:jc w:val="center"/>
              <w:rPr>
                <w:rFonts w:hint="default" w:ascii="Times New Roman" w:hAnsi="Times New Roman" w:eastAsia="宋体" w:cs="Times New Roman"/>
                <w:color w:val="auto"/>
                <w:sz w:val="21"/>
                <w:szCs w:val="21"/>
              </w:rPr>
            </w:pPr>
          </w:p>
        </w:tc>
      </w:tr>
    </w:tbl>
    <w:p w14:paraId="22F9E116">
      <w:pPr>
        <w:keepNext w:val="0"/>
        <w:keepLines w:val="0"/>
        <w:pageBreakBefore w:val="0"/>
        <w:widowControl w:val="0"/>
        <w:tabs>
          <w:tab w:val="right" w:pos="9648"/>
        </w:tabs>
        <w:kinsoku/>
        <w:wordWrap/>
        <w:overflowPunct/>
        <w:topLinePunct w:val="0"/>
        <w:autoSpaceDE/>
        <w:autoSpaceDN/>
        <w:bidi w:val="0"/>
        <w:adjustRightInd/>
        <w:snapToGrid w:val="0"/>
        <w:spacing w:before="157" w:beforeLines="50" w:line="360" w:lineRule="auto"/>
        <w:textAlignment w:val="auto"/>
        <w:rPr>
          <w:rFonts w:hint="eastAsia" w:ascii="Times New Roman" w:hAnsi="Times New Roman" w:cs="宋体"/>
          <w:color w:val="auto"/>
          <w:spacing w:val="-1"/>
          <w:sz w:val="25"/>
          <w:szCs w:val="25"/>
        </w:rPr>
      </w:pPr>
      <w:r>
        <w:rPr>
          <w:rFonts w:hint="eastAsia" w:ascii="Times New Roman" w:hAnsi="Times New Roman" w:cs="宋体"/>
          <w:color w:val="auto"/>
          <w:sz w:val="24"/>
          <w:szCs w:val="24"/>
        </w:rPr>
        <w:t>B.</w:t>
      </w:r>
      <w:r>
        <w:rPr>
          <w:rFonts w:hint="eastAsia" w:ascii="Times New Roman" w:hAnsi="Times New Roman" w:cs="宋体"/>
          <w:color w:val="auto"/>
          <w:sz w:val="24"/>
          <w:szCs w:val="24"/>
          <w:lang w:val="en-US" w:eastAsia="zh-CN"/>
        </w:rPr>
        <w:t>9</w:t>
      </w:r>
      <w:r>
        <w:rPr>
          <w:rFonts w:hint="eastAsia" w:ascii="Times New Roman" w:hAnsi="Times New Roman" w:cs="宋体"/>
          <w:color w:val="auto"/>
          <w:sz w:val="24"/>
          <w:szCs w:val="24"/>
        </w:rPr>
        <w:t xml:space="preserve"> 碳计量能力</w:t>
      </w:r>
      <w:r>
        <w:rPr>
          <w:rFonts w:ascii="Times New Roman" w:hAnsi="Times New Roman" w:cs="宋体"/>
          <w:color w:val="auto"/>
          <w:spacing w:val="-1"/>
          <w:sz w:val="25"/>
          <w:szCs w:val="25"/>
        </w:rPr>
        <w:tab/>
      </w:r>
    </w:p>
    <w:p w14:paraId="56501074">
      <w:pPr>
        <w:keepNext w:val="0"/>
        <w:keepLines w:val="0"/>
        <w:pageBreakBefore w:val="0"/>
        <w:widowControl w:val="0"/>
        <w:tabs>
          <w:tab w:val="right" w:pos="9648"/>
        </w:tabs>
        <w:kinsoku/>
        <w:wordWrap/>
        <w:overflowPunct/>
        <w:topLinePunct w:val="0"/>
        <w:autoSpaceDE/>
        <w:autoSpaceDN/>
        <w:bidi w:val="0"/>
        <w:adjustRightInd/>
        <w:snapToGrid w:val="0"/>
        <w:spacing w:line="360" w:lineRule="auto"/>
        <w:textAlignment w:val="auto"/>
        <w:rPr>
          <w:rFonts w:hint="eastAsia" w:ascii="Times New Roman" w:hAnsi="Times New Roman" w:cs="宋体"/>
          <w:color w:val="auto"/>
          <w:sz w:val="24"/>
          <w:szCs w:val="24"/>
        </w:rPr>
      </w:pPr>
      <w:r>
        <w:rPr>
          <w:rFonts w:hint="eastAsia" w:ascii="Times New Roman" w:hAnsi="Times New Roman" w:cs="宋体"/>
          <w:color w:val="auto"/>
          <w:sz w:val="24"/>
          <w:szCs w:val="24"/>
        </w:rPr>
        <w:t>B.</w:t>
      </w:r>
      <w:r>
        <w:rPr>
          <w:rFonts w:hint="eastAsia" w:ascii="Times New Roman" w:hAnsi="Times New Roman" w:cs="宋体"/>
          <w:color w:val="auto"/>
          <w:sz w:val="24"/>
          <w:szCs w:val="24"/>
          <w:lang w:val="en-US" w:eastAsia="zh-CN"/>
        </w:rPr>
        <w:t>9</w:t>
      </w:r>
      <w:r>
        <w:rPr>
          <w:rFonts w:hint="eastAsia" w:ascii="Times New Roman" w:hAnsi="Times New Roman" w:cs="宋体"/>
          <w:color w:val="auto"/>
          <w:sz w:val="24"/>
          <w:szCs w:val="24"/>
        </w:rPr>
        <w:t>.1 碳计量器具配备率统计</w:t>
      </w:r>
    </w:p>
    <w:tbl>
      <w:tblPr>
        <w:tblStyle w:val="12"/>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2514"/>
        <w:gridCol w:w="1875"/>
        <w:gridCol w:w="1548"/>
        <w:gridCol w:w="1652"/>
        <w:gridCol w:w="1653"/>
      </w:tblGrid>
      <w:tr w14:paraId="24B92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11" w:hRule="atLeast"/>
          <w:jc w:val="center"/>
        </w:trPr>
        <w:tc>
          <w:tcPr>
            <w:tcW w:w="2514" w:type="dxa"/>
            <w:vMerge w:val="restart"/>
            <w:shd w:val="clear" w:color="auto" w:fill="FFFFFF"/>
            <w:tcMar>
              <w:top w:w="80" w:type="dxa"/>
              <w:left w:w="100" w:type="dxa"/>
              <w:bottom w:w="80" w:type="dxa"/>
              <w:right w:w="100" w:type="dxa"/>
            </w:tcMar>
            <w:vAlign w:val="center"/>
          </w:tcPr>
          <w:p w14:paraId="589B2F38">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计算方法</w:t>
            </w:r>
          </w:p>
        </w:tc>
        <w:tc>
          <w:tcPr>
            <w:tcW w:w="3423" w:type="dxa"/>
            <w:gridSpan w:val="2"/>
            <w:vMerge w:val="restart"/>
            <w:shd w:val="clear" w:color="auto" w:fill="FFFFFF"/>
            <w:tcMar>
              <w:top w:w="80" w:type="dxa"/>
              <w:left w:w="100" w:type="dxa"/>
              <w:bottom w:w="80" w:type="dxa"/>
              <w:right w:w="100" w:type="dxa"/>
            </w:tcMar>
            <w:vAlign w:val="center"/>
          </w:tcPr>
          <w:p w14:paraId="7CBF0896">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测量项目</w:t>
            </w:r>
          </w:p>
        </w:tc>
        <w:tc>
          <w:tcPr>
            <w:tcW w:w="3305" w:type="dxa"/>
            <w:gridSpan w:val="2"/>
            <w:shd w:val="clear" w:color="auto" w:fill="FFFFFF"/>
            <w:tcMar>
              <w:top w:w="80" w:type="dxa"/>
              <w:left w:w="100" w:type="dxa"/>
              <w:bottom w:w="80" w:type="dxa"/>
              <w:right w:w="100" w:type="dxa"/>
            </w:tcMar>
            <w:vAlign w:val="center"/>
          </w:tcPr>
          <w:p w14:paraId="786F609A">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重点排放单位</w:t>
            </w:r>
          </w:p>
        </w:tc>
      </w:tr>
      <w:tr w14:paraId="6EF61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1" w:hRule="atLeast"/>
          <w:jc w:val="center"/>
        </w:trPr>
        <w:tc>
          <w:tcPr>
            <w:tcW w:w="2514" w:type="dxa"/>
            <w:vMerge w:val="continue"/>
            <w:shd w:val="clear" w:color="auto" w:fill="FFFFFF"/>
            <w:tcMar>
              <w:top w:w="80" w:type="dxa"/>
              <w:left w:w="100" w:type="dxa"/>
              <w:bottom w:w="80" w:type="dxa"/>
              <w:right w:w="100" w:type="dxa"/>
            </w:tcMar>
            <w:vAlign w:val="center"/>
          </w:tcPr>
          <w:p w14:paraId="58153E39">
            <w:pPr>
              <w:widowControl/>
              <w:spacing w:line="14" w:lineRule="atLeast"/>
              <w:jc w:val="center"/>
              <w:textAlignment w:val="top"/>
              <w:rPr>
                <w:rFonts w:hint="default" w:ascii="Times New Roman" w:hAnsi="Times New Roman" w:eastAsia="宋体" w:cs="Times New Roman"/>
                <w:color w:val="auto"/>
                <w:sz w:val="21"/>
                <w:szCs w:val="21"/>
              </w:rPr>
            </w:pPr>
          </w:p>
        </w:tc>
        <w:tc>
          <w:tcPr>
            <w:tcW w:w="3423" w:type="dxa"/>
            <w:gridSpan w:val="2"/>
            <w:vMerge w:val="continue"/>
            <w:shd w:val="clear" w:color="auto" w:fill="FFFFFF"/>
            <w:tcMar>
              <w:top w:w="80" w:type="dxa"/>
              <w:left w:w="100" w:type="dxa"/>
              <w:bottom w:w="80" w:type="dxa"/>
              <w:right w:w="100" w:type="dxa"/>
            </w:tcMar>
            <w:vAlign w:val="center"/>
          </w:tcPr>
          <w:p w14:paraId="39A86AE4">
            <w:pPr>
              <w:widowControl/>
              <w:spacing w:line="14" w:lineRule="atLeast"/>
              <w:jc w:val="center"/>
              <w:textAlignment w:val="top"/>
              <w:rPr>
                <w:rFonts w:hint="default" w:ascii="Times New Roman" w:hAnsi="Times New Roman" w:eastAsia="宋体" w:cs="Times New Roman"/>
                <w:color w:val="auto"/>
                <w:sz w:val="21"/>
                <w:szCs w:val="21"/>
              </w:rPr>
            </w:pPr>
          </w:p>
        </w:tc>
        <w:tc>
          <w:tcPr>
            <w:tcW w:w="1652" w:type="dxa"/>
            <w:shd w:val="clear" w:color="auto" w:fill="FFFFFF"/>
            <w:tcMar>
              <w:top w:w="80" w:type="dxa"/>
              <w:left w:w="100" w:type="dxa"/>
              <w:bottom w:w="80" w:type="dxa"/>
              <w:right w:w="100" w:type="dxa"/>
            </w:tcMar>
            <w:vAlign w:val="center"/>
          </w:tcPr>
          <w:p w14:paraId="606EF45D">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实际配备率（%）</w:t>
            </w:r>
          </w:p>
        </w:tc>
        <w:tc>
          <w:tcPr>
            <w:tcW w:w="1653" w:type="dxa"/>
            <w:shd w:val="clear" w:color="auto" w:fill="FFFFFF"/>
            <w:tcMar>
              <w:top w:w="80" w:type="dxa"/>
              <w:left w:w="100" w:type="dxa"/>
              <w:bottom w:w="80" w:type="dxa"/>
              <w:right w:w="100" w:type="dxa"/>
            </w:tcMar>
            <w:vAlign w:val="center"/>
          </w:tcPr>
          <w:p w14:paraId="0409C06F">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配备率要求（%）</w:t>
            </w:r>
          </w:p>
        </w:tc>
      </w:tr>
      <w:tr w14:paraId="48F0E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8" w:hRule="atLeast"/>
          <w:jc w:val="center"/>
        </w:trPr>
        <w:tc>
          <w:tcPr>
            <w:tcW w:w="2514" w:type="dxa"/>
            <w:vMerge w:val="restart"/>
            <w:shd w:val="clear" w:color="auto" w:fill="FFFFFF"/>
            <w:tcMar>
              <w:top w:w="80" w:type="dxa"/>
              <w:left w:w="100" w:type="dxa"/>
              <w:bottom w:w="80" w:type="dxa"/>
              <w:right w:w="100" w:type="dxa"/>
            </w:tcMar>
            <w:vAlign w:val="center"/>
          </w:tcPr>
          <w:p w14:paraId="58957349">
            <w:pPr>
              <w:widowControl/>
              <w:spacing w:line="14" w:lineRule="atLeast"/>
              <w:jc w:val="center"/>
              <w:textAlignment w:val="top"/>
              <w:rPr>
                <w:rFonts w:hint="default" w:ascii="Times New Roman" w:hAnsi="Times New Roman" w:eastAsia="宋体" w:cs="Times New Roman"/>
                <w:color w:val="auto"/>
                <w:sz w:val="21"/>
                <w:szCs w:val="21"/>
              </w:rPr>
            </w:pPr>
            <w:r>
              <w:rPr>
                <w:rFonts w:hint="default" w:ascii="Times New Roman" w:hAnsi="Times New Roman" w:eastAsia="宋体" w:cs="Times New Roman"/>
                <w:snapToGrid w:val="0"/>
                <w:color w:val="auto"/>
                <w:sz w:val="21"/>
                <w:szCs w:val="21"/>
                <w:lang w:bidi="ar"/>
              </w:rPr>
              <w:t>实测法</w:t>
            </w:r>
          </w:p>
        </w:tc>
        <w:tc>
          <w:tcPr>
            <w:tcW w:w="3423" w:type="dxa"/>
            <w:gridSpan w:val="2"/>
            <w:shd w:val="clear" w:color="auto" w:fill="FFFFFF"/>
            <w:tcMar>
              <w:top w:w="80" w:type="dxa"/>
              <w:left w:w="100" w:type="dxa"/>
              <w:bottom w:w="80" w:type="dxa"/>
              <w:right w:w="100" w:type="dxa"/>
            </w:tcMar>
            <w:vAlign w:val="center"/>
          </w:tcPr>
          <w:p w14:paraId="1A6AAD70">
            <w:pPr>
              <w:widowControl/>
              <w:spacing w:line="14" w:lineRule="atLeast"/>
              <w:jc w:val="center"/>
              <w:textAlignment w:val="top"/>
              <w:rPr>
                <w:rFonts w:hint="default" w:ascii="Times New Roman" w:hAnsi="Times New Roman" w:eastAsia="宋体" w:cs="Times New Roman"/>
                <w:color w:val="auto"/>
                <w:sz w:val="21"/>
                <w:szCs w:val="21"/>
              </w:rPr>
            </w:pPr>
            <w:r>
              <w:rPr>
                <w:rFonts w:hint="default" w:ascii="Times New Roman" w:hAnsi="Times New Roman" w:eastAsia="宋体" w:cs="Times New Roman"/>
                <w:snapToGrid w:val="0"/>
                <w:color w:val="auto"/>
                <w:sz w:val="21"/>
                <w:szCs w:val="21"/>
                <w:lang w:bidi="ar"/>
              </w:rPr>
              <w:t>有组织排放</w:t>
            </w:r>
          </w:p>
        </w:tc>
        <w:tc>
          <w:tcPr>
            <w:tcW w:w="1652" w:type="dxa"/>
            <w:shd w:val="clear" w:color="auto" w:fill="FFFFFF"/>
            <w:tcMar>
              <w:top w:w="80" w:type="dxa"/>
              <w:left w:w="100" w:type="dxa"/>
              <w:bottom w:w="80" w:type="dxa"/>
              <w:right w:w="100" w:type="dxa"/>
            </w:tcMar>
            <w:vAlign w:val="center"/>
          </w:tcPr>
          <w:p w14:paraId="6869F5DE">
            <w:pPr>
              <w:widowControl/>
              <w:spacing w:line="14" w:lineRule="atLeast"/>
              <w:jc w:val="center"/>
              <w:textAlignment w:val="top"/>
              <w:rPr>
                <w:rFonts w:hint="default" w:ascii="Times New Roman" w:hAnsi="Times New Roman" w:eastAsia="宋体" w:cs="Times New Roman"/>
                <w:color w:val="auto"/>
                <w:sz w:val="21"/>
                <w:szCs w:val="21"/>
              </w:rPr>
            </w:pPr>
          </w:p>
        </w:tc>
        <w:tc>
          <w:tcPr>
            <w:tcW w:w="1653" w:type="dxa"/>
            <w:shd w:val="clear" w:color="auto" w:fill="FFFFFF"/>
            <w:tcMar>
              <w:top w:w="80" w:type="dxa"/>
              <w:left w:w="100" w:type="dxa"/>
              <w:bottom w:w="80" w:type="dxa"/>
              <w:right w:w="100" w:type="dxa"/>
            </w:tcMar>
            <w:vAlign w:val="center"/>
          </w:tcPr>
          <w:p w14:paraId="52787144">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100%</w:t>
            </w:r>
          </w:p>
        </w:tc>
      </w:tr>
      <w:tr w14:paraId="21671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8" w:hRule="atLeast"/>
          <w:jc w:val="center"/>
        </w:trPr>
        <w:tc>
          <w:tcPr>
            <w:tcW w:w="2514" w:type="dxa"/>
            <w:vMerge w:val="continue"/>
            <w:shd w:val="clear" w:color="auto" w:fill="FFFFFF"/>
            <w:tcMar>
              <w:top w:w="80" w:type="dxa"/>
              <w:left w:w="100" w:type="dxa"/>
              <w:bottom w:w="80" w:type="dxa"/>
              <w:right w:w="100" w:type="dxa"/>
            </w:tcMar>
            <w:vAlign w:val="center"/>
          </w:tcPr>
          <w:p w14:paraId="579FE120">
            <w:pPr>
              <w:jc w:val="center"/>
              <w:rPr>
                <w:rFonts w:hint="default" w:ascii="Times New Roman" w:hAnsi="Times New Roman" w:eastAsia="宋体" w:cs="Times New Roman"/>
                <w:color w:val="auto"/>
                <w:sz w:val="21"/>
                <w:szCs w:val="21"/>
              </w:rPr>
            </w:pPr>
          </w:p>
        </w:tc>
        <w:tc>
          <w:tcPr>
            <w:tcW w:w="3423" w:type="dxa"/>
            <w:gridSpan w:val="2"/>
            <w:shd w:val="clear" w:color="auto" w:fill="FFFFFF"/>
            <w:tcMar>
              <w:top w:w="80" w:type="dxa"/>
              <w:left w:w="100" w:type="dxa"/>
              <w:bottom w:w="80" w:type="dxa"/>
              <w:right w:w="100" w:type="dxa"/>
            </w:tcMar>
            <w:vAlign w:val="center"/>
          </w:tcPr>
          <w:p w14:paraId="663C16A5">
            <w:pPr>
              <w:widowControl/>
              <w:spacing w:line="14" w:lineRule="atLeast"/>
              <w:jc w:val="center"/>
              <w:textAlignment w:val="top"/>
              <w:rPr>
                <w:rFonts w:hint="default" w:ascii="Times New Roman" w:hAnsi="Times New Roman" w:eastAsia="宋体" w:cs="Times New Roman"/>
                <w:color w:val="auto"/>
                <w:sz w:val="21"/>
                <w:szCs w:val="21"/>
              </w:rPr>
            </w:pPr>
            <w:r>
              <w:rPr>
                <w:rFonts w:hint="default" w:ascii="Times New Roman" w:hAnsi="Times New Roman" w:eastAsia="宋体" w:cs="Times New Roman"/>
                <w:snapToGrid w:val="0"/>
                <w:color w:val="auto"/>
                <w:sz w:val="21"/>
                <w:szCs w:val="21"/>
                <w:lang w:bidi="ar"/>
              </w:rPr>
              <w:t>无组织排放</w:t>
            </w:r>
          </w:p>
        </w:tc>
        <w:tc>
          <w:tcPr>
            <w:tcW w:w="1652" w:type="dxa"/>
            <w:shd w:val="clear" w:color="auto" w:fill="FFFFFF"/>
            <w:tcMar>
              <w:top w:w="80" w:type="dxa"/>
              <w:left w:w="100" w:type="dxa"/>
              <w:bottom w:w="80" w:type="dxa"/>
              <w:right w:w="100" w:type="dxa"/>
            </w:tcMar>
            <w:vAlign w:val="center"/>
          </w:tcPr>
          <w:p w14:paraId="125620FB">
            <w:pPr>
              <w:widowControl/>
              <w:spacing w:line="14" w:lineRule="atLeast"/>
              <w:jc w:val="center"/>
              <w:textAlignment w:val="top"/>
              <w:rPr>
                <w:rFonts w:hint="default" w:ascii="Times New Roman" w:hAnsi="Times New Roman" w:eastAsia="宋体" w:cs="Times New Roman"/>
                <w:color w:val="auto"/>
                <w:sz w:val="21"/>
                <w:szCs w:val="21"/>
              </w:rPr>
            </w:pPr>
          </w:p>
        </w:tc>
        <w:tc>
          <w:tcPr>
            <w:tcW w:w="1653" w:type="dxa"/>
            <w:shd w:val="clear" w:color="auto" w:fill="FFFFFF"/>
            <w:tcMar>
              <w:top w:w="80" w:type="dxa"/>
              <w:left w:w="100" w:type="dxa"/>
              <w:bottom w:w="80" w:type="dxa"/>
              <w:right w:w="100" w:type="dxa"/>
            </w:tcMar>
            <w:vAlign w:val="center"/>
          </w:tcPr>
          <w:p w14:paraId="45822464">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100%</w:t>
            </w:r>
          </w:p>
        </w:tc>
      </w:tr>
      <w:tr w14:paraId="0CB1D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8" w:hRule="atLeast"/>
          <w:jc w:val="center"/>
        </w:trPr>
        <w:tc>
          <w:tcPr>
            <w:tcW w:w="2514" w:type="dxa"/>
            <w:vMerge w:val="restart"/>
            <w:shd w:val="clear" w:color="auto" w:fill="FFFFFF"/>
            <w:tcMar>
              <w:top w:w="80" w:type="dxa"/>
              <w:left w:w="100" w:type="dxa"/>
              <w:bottom w:w="80" w:type="dxa"/>
              <w:right w:w="100" w:type="dxa"/>
            </w:tcMar>
            <w:vAlign w:val="center"/>
          </w:tcPr>
          <w:p w14:paraId="747BE5ED">
            <w:pPr>
              <w:widowControl/>
              <w:spacing w:line="14" w:lineRule="atLeast"/>
              <w:jc w:val="center"/>
              <w:textAlignment w:val="top"/>
              <w:rPr>
                <w:rFonts w:hint="default" w:ascii="Times New Roman" w:hAnsi="Times New Roman" w:eastAsia="宋体" w:cs="Times New Roman"/>
                <w:color w:val="auto"/>
                <w:sz w:val="21"/>
                <w:szCs w:val="21"/>
              </w:rPr>
            </w:pPr>
            <w:r>
              <w:rPr>
                <w:rFonts w:hint="default" w:ascii="Times New Roman" w:hAnsi="Times New Roman" w:eastAsia="宋体" w:cs="Times New Roman"/>
                <w:snapToGrid w:val="0"/>
                <w:color w:val="auto"/>
                <w:sz w:val="21"/>
                <w:szCs w:val="21"/>
                <w:lang w:bidi="ar"/>
              </w:rPr>
              <w:t>计算法</w:t>
            </w:r>
          </w:p>
        </w:tc>
        <w:tc>
          <w:tcPr>
            <w:tcW w:w="1875" w:type="dxa"/>
            <w:vMerge w:val="restart"/>
            <w:shd w:val="clear" w:color="auto" w:fill="FFFFFF"/>
            <w:tcMar>
              <w:top w:w="80" w:type="dxa"/>
              <w:left w:w="100" w:type="dxa"/>
              <w:bottom w:w="80" w:type="dxa"/>
              <w:right w:w="100" w:type="dxa"/>
            </w:tcMar>
            <w:vAlign w:val="center"/>
          </w:tcPr>
          <w:p w14:paraId="52EB1BA5">
            <w:pPr>
              <w:widowControl/>
              <w:spacing w:line="14" w:lineRule="atLeast"/>
              <w:jc w:val="center"/>
              <w:textAlignment w:val="top"/>
              <w:rPr>
                <w:rFonts w:hint="default" w:ascii="Times New Roman" w:hAnsi="Times New Roman" w:eastAsia="宋体" w:cs="Times New Roman"/>
                <w:color w:val="auto"/>
                <w:sz w:val="21"/>
                <w:szCs w:val="21"/>
              </w:rPr>
            </w:pPr>
            <w:r>
              <w:rPr>
                <w:rFonts w:hint="default" w:ascii="Times New Roman" w:hAnsi="Times New Roman" w:eastAsia="宋体" w:cs="Times New Roman"/>
                <w:snapToGrid w:val="0"/>
                <w:color w:val="auto"/>
                <w:sz w:val="21"/>
                <w:szCs w:val="21"/>
                <w:lang w:bidi="ar"/>
              </w:rPr>
              <w:t>活动数据</w:t>
            </w:r>
          </w:p>
        </w:tc>
        <w:tc>
          <w:tcPr>
            <w:tcW w:w="1548" w:type="dxa"/>
            <w:shd w:val="clear" w:color="auto" w:fill="FFFFFF"/>
            <w:tcMar>
              <w:top w:w="80" w:type="dxa"/>
              <w:left w:w="100" w:type="dxa"/>
              <w:bottom w:w="80" w:type="dxa"/>
              <w:right w:w="100" w:type="dxa"/>
            </w:tcMar>
            <w:vAlign w:val="center"/>
          </w:tcPr>
          <w:p w14:paraId="6605C850">
            <w:pPr>
              <w:widowControl/>
              <w:spacing w:line="14" w:lineRule="atLeast"/>
              <w:jc w:val="center"/>
              <w:textAlignment w:val="top"/>
              <w:rPr>
                <w:rFonts w:hint="default" w:ascii="Times New Roman" w:hAnsi="Times New Roman" w:eastAsia="宋体" w:cs="Times New Roman"/>
                <w:color w:val="auto"/>
                <w:sz w:val="21"/>
                <w:szCs w:val="21"/>
              </w:rPr>
            </w:pPr>
            <w:r>
              <w:rPr>
                <w:rFonts w:hint="default" w:ascii="Times New Roman" w:hAnsi="Times New Roman" w:eastAsia="宋体" w:cs="Times New Roman"/>
                <w:snapToGrid w:val="0"/>
                <w:color w:val="auto"/>
                <w:sz w:val="21"/>
                <w:szCs w:val="21"/>
                <w:lang w:bidi="ar"/>
              </w:rPr>
              <w:t>主要源流</w:t>
            </w:r>
          </w:p>
        </w:tc>
        <w:tc>
          <w:tcPr>
            <w:tcW w:w="1652" w:type="dxa"/>
            <w:shd w:val="clear" w:color="auto" w:fill="FFFFFF"/>
            <w:tcMar>
              <w:top w:w="80" w:type="dxa"/>
              <w:left w:w="100" w:type="dxa"/>
              <w:bottom w:w="80" w:type="dxa"/>
              <w:right w:w="100" w:type="dxa"/>
            </w:tcMar>
            <w:vAlign w:val="center"/>
          </w:tcPr>
          <w:p w14:paraId="64351914">
            <w:pPr>
              <w:widowControl/>
              <w:spacing w:line="14" w:lineRule="atLeast"/>
              <w:jc w:val="center"/>
              <w:textAlignment w:val="top"/>
              <w:rPr>
                <w:rFonts w:hint="default" w:ascii="Times New Roman" w:hAnsi="Times New Roman" w:eastAsia="宋体" w:cs="Times New Roman"/>
                <w:color w:val="auto"/>
                <w:sz w:val="21"/>
                <w:szCs w:val="21"/>
              </w:rPr>
            </w:pPr>
          </w:p>
        </w:tc>
        <w:tc>
          <w:tcPr>
            <w:tcW w:w="1653" w:type="dxa"/>
            <w:shd w:val="clear" w:color="auto" w:fill="FFFFFF"/>
            <w:tcMar>
              <w:top w:w="80" w:type="dxa"/>
              <w:left w:w="100" w:type="dxa"/>
              <w:bottom w:w="80" w:type="dxa"/>
              <w:right w:w="100" w:type="dxa"/>
            </w:tcMar>
            <w:vAlign w:val="center"/>
          </w:tcPr>
          <w:p w14:paraId="3E4D0162">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100%</w:t>
            </w:r>
          </w:p>
        </w:tc>
      </w:tr>
      <w:tr w14:paraId="6A93A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8" w:hRule="atLeast"/>
          <w:jc w:val="center"/>
        </w:trPr>
        <w:tc>
          <w:tcPr>
            <w:tcW w:w="2514" w:type="dxa"/>
            <w:vMerge w:val="continue"/>
            <w:shd w:val="clear" w:color="auto" w:fill="FFFFFF"/>
            <w:tcMar>
              <w:top w:w="80" w:type="dxa"/>
              <w:left w:w="100" w:type="dxa"/>
              <w:bottom w:w="80" w:type="dxa"/>
              <w:right w:w="100" w:type="dxa"/>
            </w:tcMar>
            <w:vAlign w:val="center"/>
          </w:tcPr>
          <w:p w14:paraId="7521E513">
            <w:pPr>
              <w:jc w:val="center"/>
              <w:rPr>
                <w:rFonts w:hint="default" w:ascii="Times New Roman" w:hAnsi="Times New Roman" w:eastAsia="宋体" w:cs="Times New Roman"/>
                <w:color w:val="auto"/>
                <w:sz w:val="21"/>
                <w:szCs w:val="21"/>
              </w:rPr>
            </w:pPr>
          </w:p>
        </w:tc>
        <w:tc>
          <w:tcPr>
            <w:tcW w:w="1875" w:type="dxa"/>
            <w:vMerge w:val="continue"/>
            <w:shd w:val="clear" w:color="auto" w:fill="FFFFFF"/>
            <w:tcMar>
              <w:top w:w="80" w:type="dxa"/>
              <w:left w:w="100" w:type="dxa"/>
              <w:bottom w:w="80" w:type="dxa"/>
              <w:right w:w="100" w:type="dxa"/>
            </w:tcMar>
            <w:vAlign w:val="center"/>
          </w:tcPr>
          <w:p w14:paraId="13670763">
            <w:pPr>
              <w:jc w:val="center"/>
              <w:rPr>
                <w:rFonts w:hint="default" w:ascii="Times New Roman" w:hAnsi="Times New Roman" w:eastAsia="宋体" w:cs="Times New Roman"/>
                <w:color w:val="auto"/>
                <w:sz w:val="21"/>
                <w:szCs w:val="21"/>
              </w:rPr>
            </w:pPr>
          </w:p>
        </w:tc>
        <w:tc>
          <w:tcPr>
            <w:tcW w:w="1548" w:type="dxa"/>
            <w:shd w:val="clear" w:color="auto" w:fill="FFFFFF"/>
            <w:tcMar>
              <w:top w:w="80" w:type="dxa"/>
              <w:left w:w="100" w:type="dxa"/>
              <w:bottom w:w="80" w:type="dxa"/>
              <w:right w:w="100" w:type="dxa"/>
            </w:tcMar>
            <w:vAlign w:val="center"/>
          </w:tcPr>
          <w:p w14:paraId="2A887059">
            <w:pPr>
              <w:widowControl/>
              <w:spacing w:line="14" w:lineRule="atLeast"/>
              <w:jc w:val="center"/>
              <w:textAlignment w:val="top"/>
              <w:rPr>
                <w:rFonts w:hint="default" w:ascii="Times New Roman" w:hAnsi="Times New Roman" w:eastAsia="宋体" w:cs="Times New Roman"/>
                <w:color w:val="auto"/>
                <w:sz w:val="21"/>
                <w:szCs w:val="21"/>
              </w:rPr>
            </w:pPr>
            <w:r>
              <w:rPr>
                <w:rFonts w:hint="default" w:ascii="Times New Roman" w:hAnsi="Times New Roman" w:eastAsia="宋体" w:cs="Times New Roman"/>
                <w:snapToGrid w:val="0"/>
                <w:color w:val="auto"/>
                <w:sz w:val="21"/>
                <w:szCs w:val="21"/>
                <w:lang w:bidi="ar"/>
              </w:rPr>
              <w:t>次要源流</w:t>
            </w:r>
          </w:p>
        </w:tc>
        <w:tc>
          <w:tcPr>
            <w:tcW w:w="1652" w:type="dxa"/>
            <w:shd w:val="clear" w:color="auto" w:fill="FFFFFF"/>
            <w:tcMar>
              <w:top w:w="80" w:type="dxa"/>
              <w:left w:w="100" w:type="dxa"/>
              <w:bottom w:w="80" w:type="dxa"/>
              <w:right w:w="100" w:type="dxa"/>
            </w:tcMar>
            <w:vAlign w:val="center"/>
          </w:tcPr>
          <w:p w14:paraId="1DC746C3">
            <w:pPr>
              <w:widowControl/>
              <w:spacing w:line="14" w:lineRule="atLeast"/>
              <w:jc w:val="center"/>
              <w:textAlignment w:val="top"/>
              <w:rPr>
                <w:rFonts w:hint="default" w:ascii="Times New Roman" w:hAnsi="Times New Roman" w:eastAsia="宋体" w:cs="Times New Roman"/>
                <w:color w:val="auto"/>
                <w:sz w:val="21"/>
                <w:szCs w:val="21"/>
              </w:rPr>
            </w:pPr>
          </w:p>
        </w:tc>
        <w:tc>
          <w:tcPr>
            <w:tcW w:w="1653" w:type="dxa"/>
            <w:shd w:val="clear" w:color="auto" w:fill="FFFFFF"/>
            <w:tcMar>
              <w:top w:w="80" w:type="dxa"/>
              <w:left w:w="100" w:type="dxa"/>
              <w:bottom w:w="80" w:type="dxa"/>
              <w:right w:w="100" w:type="dxa"/>
            </w:tcMar>
            <w:vAlign w:val="center"/>
          </w:tcPr>
          <w:p w14:paraId="742024F6">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100%</w:t>
            </w:r>
          </w:p>
        </w:tc>
      </w:tr>
      <w:tr w14:paraId="6B49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8" w:hRule="atLeast"/>
          <w:jc w:val="center"/>
        </w:trPr>
        <w:tc>
          <w:tcPr>
            <w:tcW w:w="2514" w:type="dxa"/>
            <w:vMerge w:val="continue"/>
            <w:shd w:val="clear" w:color="auto" w:fill="FFFFFF"/>
            <w:tcMar>
              <w:top w:w="80" w:type="dxa"/>
              <w:left w:w="100" w:type="dxa"/>
              <w:bottom w:w="80" w:type="dxa"/>
              <w:right w:w="100" w:type="dxa"/>
            </w:tcMar>
            <w:vAlign w:val="center"/>
          </w:tcPr>
          <w:p w14:paraId="51335964">
            <w:pPr>
              <w:jc w:val="center"/>
              <w:rPr>
                <w:rFonts w:hint="default" w:ascii="Times New Roman" w:hAnsi="Times New Roman" w:eastAsia="宋体" w:cs="Times New Roman"/>
                <w:color w:val="auto"/>
                <w:sz w:val="21"/>
                <w:szCs w:val="21"/>
              </w:rPr>
            </w:pPr>
          </w:p>
        </w:tc>
        <w:tc>
          <w:tcPr>
            <w:tcW w:w="1875" w:type="dxa"/>
            <w:vMerge w:val="continue"/>
            <w:shd w:val="clear" w:color="auto" w:fill="FFFFFF"/>
            <w:tcMar>
              <w:top w:w="80" w:type="dxa"/>
              <w:left w:w="100" w:type="dxa"/>
              <w:bottom w:w="80" w:type="dxa"/>
              <w:right w:w="100" w:type="dxa"/>
            </w:tcMar>
            <w:vAlign w:val="center"/>
          </w:tcPr>
          <w:p w14:paraId="61B27551">
            <w:pPr>
              <w:jc w:val="center"/>
              <w:rPr>
                <w:rFonts w:hint="default" w:ascii="Times New Roman" w:hAnsi="Times New Roman" w:eastAsia="宋体" w:cs="Times New Roman"/>
                <w:color w:val="auto"/>
                <w:sz w:val="21"/>
                <w:szCs w:val="21"/>
              </w:rPr>
            </w:pPr>
          </w:p>
        </w:tc>
        <w:tc>
          <w:tcPr>
            <w:tcW w:w="1548" w:type="dxa"/>
            <w:shd w:val="clear" w:color="auto" w:fill="FFFFFF"/>
            <w:tcMar>
              <w:top w:w="80" w:type="dxa"/>
              <w:left w:w="100" w:type="dxa"/>
              <w:bottom w:w="80" w:type="dxa"/>
              <w:right w:w="100" w:type="dxa"/>
            </w:tcMar>
            <w:vAlign w:val="center"/>
          </w:tcPr>
          <w:p w14:paraId="62BF2FEB">
            <w:pPr>
              <w:widowControl/>
              <w:spacing w:line="14" w:lineRule="atLeast"/>
              <w:jc w:val="center"/>
              <w:textAlignment w:val="top"/>
              <w:rPr>
                <w:rFonts w:hint="default" w:ascii="Times New Roman" w:hAnsi="Times New Roman" w:eastAsia="宋体" w:cs="Times New Roman"/>
                <w:color w:val="auto"/>
                <w:sz w:val="21"/>
                <w:szCs w:val="21"/>
              </w:rPr>
            </w:pPr>
            <w:r>
              <w:rPr>
                <w:rFonts w:hint="default" w:ascii="Times New Roman" w:hAnsi="Times New Roman" w:eastAsia="宋体" w:cs="Times New Roman"/>
                <w:snapToGrid w:val="0"/>
                <w:color w:val="auto"/>
                <w:sz w:val="21"/>
                <w:szCs w:val="21"/>
                <w:lang w:bidi="ar"/>
              </w:rPr>
              <w:t>微量源流</w:t>
            </w:r>
          </w:p>
        </w:tc>
        <w:tc>
          <w:tcPr>
            <w:tcW w:w="1652" w:type="dxa"/>
            <w:shd w:val="clear" w:color="auto" w:fill="FFFFFF"/>
            <w:tcMar>
              <w:top w:w="80" w:type="dxa"/>
              <w:left w:w="100" w:type="dxa"/>
              <w:bottom w:w="80" w:type="dxa"/>
              <w:right w:w="100" w:type="dxa"/>
            </w:tcMar>
            <w:vAlign w:val="center"/>
          </w:tcPr>
          <w:p w14:paraId="6E816448">
            <w:pPr>
              <w:widowControl/>
              <w:spacing w:line="14" w:lineRule="atLeast"/>
              <w:jc w:val="center"/>
              <w:textAlignment w:val="top"/>
              <w:rPr>
                <w:rFonts w:hint="default" w:ascii="Times New Roman" w:hAnsi="Times New Roman" w:eastAsia="宋体" w:cs="Times New Roman"/>
                <w:color w:val="auto"/>
                <w:sz w:val="21"/>
                <w:szCs w:val="21"/>
              </w:rPr>
            </w:pPr>
          </w:p>
        </w:tc>
        <w:tc>
          <w:tcPr>
            <w:tcW w:w="1653" w:type="dxa"/>
            <w:shd w:val="clear" w:color="auto" w:fill="FFFFFF"/>
            <w:tcMar>
              <w:top w:w="80" w:type="dxa"/>
              <w:left w:w="100" w:type="dxa"/>
              <w:bottom w:w="80" w:type="dxa"/>
              <w:right w:w="100" w:type="dxa"/>
            </w:tcMar>
            <w:vAlign w:val="center"/>
          </w:tcPr>
          <w:p w14:paraId="4A5AA312">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60%</w:t>
            </w:r>
          </w:p>
        </w:tc>
      </w:tr>
      <w:tr w14:paraId="2907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8" w:hRule="atLeast"/>
          <w:jc w:val="center"/>
        </w:trPr>
        <w:tc>
          <w:tcPr>
            <w:tcW w:w="2514" w:type="dxa"/>
            <w:vMerge w:val="continue"/>
            <w:shd w:val="clear" w:color="auto" w:fill="FFFFFF"/>
            <w:tcMar>
              <w:top w:w="80" w:type="dxa"/>
              <w:left w:w="100" w:type="dxa"/>
              <w:bottom w:w="80" w:type="dxa"/>
              <w:right w:w="100" w:type="dxa"/>
            </w:tcMar>
            <w:vAlign w:val="center"/>
          </w:tcPr>
          <w:p w14:paraId="05AE7EB7">
            <w:pPr>
              <w:jc w:val="center"/>
              <w:rPr>
                <w:rFonts w:hint="default" w:ascii="Times New Roman" w:hAnsi="Times New Roman" w:eastAsia="宋体" w:cs="Times New Roman"/>
                <w:color w:val="auto"/>
                <w:sz w:val="21"/>
                <w:szCs w:val="21"/>
              </w:rPr>
            </w:pPr>
          </w:p>
        </w:tc>
        <w:tc>
          <w:tcPr>
            <w:tcW w:w="1875" w:type="dxa"/>
            <w:vMerge w:val="restart"/>
            <w:shd w:val="clear" w:color="auto" w:fill="FFFFFF"/>
            <w:tcMar>
              <w:top w:w="80" w:type="dxa"/>
              <w:left w:w="100" w:type="dxa"/>
              <w:bottom w:w="80" w:type="dxa"/>
              <w:right w:w="100" w:type="dxa"/>
            </w:tcMar>
            <w:vAlign w:val="center"/>
          </w:tcPr>
          <w:p w14:paraId="79E8C2B2">
            <w:pPr>
              <w:widowControl/>
              <w:spacing w:line="14" w:lineRule="atLeast"/>
              <w:jc w:val="center"/>
              <w:textAlignment w:val="top"/>
              <w:rPr>
                <w:rFonts w:hint="default" w:ascii="Times New Roman" w:hAnsi="Times New Roman" w:eastAsia="宋体" w:cs="Times New Roman"/>
                <w:color w:val="auto"/>
                <w:sz w:val="21"/>
                <w:szCs w:val="21"/>
              </w:rPr>
            </w:pPr>
            <w:r>
              <w:rPr>
                <w:rFonts w:hint="default" w:ascii="Times New Roman" w:hAnsi="Times New Roman" w:eastAsia="宋体" w:cs="Times New Roman"/>
                <w:snapToGrid w:val="0"/>
                <w:color w:val="auto"/>
                <w:sz w:val="21"/>
                <w:szCs w:val="21"/>
                <w:lang w:bidi="ar"/>
              </w:rPr>
              <w:t>排放因子</w:t>
            </w:r>
          </w:p>
        </w:tc>
        <w:tc>
          <w:tcPr>
            <w:tcW w:w="1548" w:type="dxa"/>
            <w:shd w:val="clear" w:color="auto" w:fill="FFFFFF"/>
            <w:tcMar>
              <w:top w:w="80" w:type="dxa"/>
              <w:left w:w="100" w:type="dxa"/>
              <w:bottom w:w="80" w:type="dxa"/>
              <w:right w:w="100" w:type="dxa"/>
            </w:tcMar>
            <w:vAlign w:val="center"/>
          </w:tcPr>
          <w:p w14:paraId="2BBC3A2F">
            <w:pPr>
              <w:widowControl/>
              <w:spacing w:line="14" w:lineRule="atLeast"/>
              <w:jc w:val="center"/>
              <w:textAlignment w:val="top"/>
              <w:rPr>
                <w:rFonts w:hint="default" w:ascii="Times New Roman" w:hAnsi="Times New Roman" w:eastAsia="宋体" w:cs="Times New Roman"/>
                <w:color w:val="auto"/>
                <w:sz w:val="21"/>
                <w:szCs w:val="21"/>
              </w:rPr>
            </w:pPr>
            <w:r>
              <w:rPr>
                <w:rFonts w:hint="default" w:ascii="Times New Roman" w:hAnsi="Times New Roman" w:eastAsia="宋体" w:cs="Times New Roman"/>
                <w:snapToGrid w:val="0"/>
                <w:color w:val="auto"/>
                <w:sz w:val="21"/>
                <w:szCs w:val="21"/>
                <w:lang w:bidi="ar"/>
              </w:rPr>
              <w:t>主要源流</w:t>
            </w:r>
          </w:p>
        </w:tc>
        <w:tc>
          <w:tcPr>
            <w:tcW w:w="1652" w:type="dxa"/>
            <w:shd w:val="clear" w:color="auto" w:fill="FFFFFF"/>
            <w:tcMar>
              <w:top w:w="80" w:type="dxa"/>
              <w:left w:w="100" w:type="dxa"/>
              <w:bottom w:w="80" w:type="dxa"/>
              <w:right w:w="100" w:type="dxa"/>
            </w:tcMar>
            <w:vAlign w:val="center"/>
          </w:tcPr>
          <w:p w14:paraId="7A94A596">
            <w:pPr>
              <w:widowControl/>
              <w:spacing w:line="14" w:lineRule="atLeast"/>
              <w:jc w:val="center"/>
              <w:textAlignment w:val="top"/>
              <w:rPr>
                <w:rFonts w:hint="default" w:ascii="Times New Roman" w:hAnsi="Times New Roman" w:eastAsia="宋体" w:cs="Times New Roman"/>
                <w:color w:val="auto"/>
                <w:sz w:val="21"/>
                <w:szCs w:val="21"/>
              </w:rPr>
            </w:pPr>
          </w:p>
        </w:tc>
        <w:tc>
          <w:tcPr>
            <w:tcW w:w="1653" w:type="dxa"/>
            <w:shd w:val="clear" w:color="auto" w:fill="FFFFFF"/>
            <w:tcMar>
              <w:top w:w="80" w:type="dxa"/>
              <w:left w:w="100" w:type="dxa"/>
              <w:bottom w:w="80" w:type="dxa"/>
              <w:right w:w="100" w:type="dxa"/>
            </w:tcMar>
            <w:vAlign w:val="center"/>
          </w:tcPr>
          <w:p w14:paraId="1296F163">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100%</w:t>
            </w:r>
          </w:p>
        </w:tc>
      </w:tr>
      <w:tr w14:paraId="7D50F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8" w:hRule="atLeast"/>
          <w:jc w:val="center"/>
        </w:trPr>
        <w:tc>
          <w:tcPr>
            <w:tcW w:w="2514" w:type="dxa"/>
            <w:vMerge w:val="continue"/>
            <w:shd w:val="clear" w:color="auto" w:fill="FFFFFF"/>
            <w:tcMar>
              <w:top w:w="80" w:type="dxa"/>
              <w:left w:w="100" w:type="dxa"/>
              <w:bottom w:w="80" w:type="dxa"/>
              <w:right w:w="100" w:type="dxa"/>
            </w:tcMar>
            <w:vAlign w:val="center"/>
          </w:tcPr>
          <w:p w14:paraId="114B3807">
            <w:pPr>
              <w:jc w:val="center"/>
              <w:rPr>
                <w:rFonts w:hint="default" w:ascii="Times New Roman" w:hAnsi="Times New Roman" w:eastAsia="宋体" w:cs="Times New Roman"/>
                <w:color w:val="auto"/>
                <w:sz w:val="21"/>
                <w:szCs w:val="21"/>
              </w:rPr>
            </w:pPr>
          </w:p>
        </w:tc>
        <w:tc>
          <w:tcPr>
            <w:tcW w:w="1875" w:type="dxa"/>
            <w:vMerge w:val="continue"/>
            <w:shd w:val="clear" w:color="auto" w:fill="FFFFFF"/>
            <w:tcMar>
              <w:top w:w="80" w:type="dxa"/>
              <w:left w:w="100" w:type="dxa"/>
              <w:bottom w:w="80" w:type="dxa"/>
              <w:right w:w="100" w:type="dxa"/>
            </w:tcMar>
            <w:vAlign w:val="center"/>
          </w:tcPr>
          <w:p w14:paraId="2B261C6A">
            <w:pPr>
              <w:jc w:val="center"/>
              <w:rPr>
                <w:rFonts w:hint="default" w:ascii="Times New Roman" w:hAnsi="Times New Roman" w:eastAsia="宋体" w:cs="Times New Roman"/>
                <w:color w:val="auto"/>
                <w:sz w:val="21"/>
                <w:szCs w:val="21"/>
              </w:rPr>
            </w:pPr>
          </w:p>
        </w:tc>
        <w:tc>
          <w:tcPr>
            <w:tcW w:w="1548" w:type="dxa"/>
            <w:shd w:val="clear" w:color="auto" w:fill="FFFFFF"/>
            <w:tcMar>
              <w:top w:w="80" w:type="dxa"/>
              <w:left w:w="100" w:type="dxa"/>
              <w:bottom w:w="80" w:type="dxa"/>
              <w:right w:w="100" w:type="dxa"/>
            </w:tcMar>
            <w:vAlign w:val="center"/>
          </w:tcPr>
          <w:p w14:paraId="4CFD9533">
            <w:pPr>
              <w:widowControl/>
              <w:spacing w:line="14" w:lineRule="atLeast"/>
              <w:jc w:val="center"/>
              <w:textAlignment w:val="top"/>
              <w:rPr>
                <w:rFonts w:hint="default" w:ascii="Times New Roman" w:hAnsi="Times New Roman" w:eastAsia="宋体" w:cs="Times New Roman"/>
                <w:color w:val="auto"/>
                <w:sz w:val="21"/>
                <w:szCs w:val="21"/>
              </w:rPr>
            </w:pPr>
            <w:r>
              <w:rPr>
                <w:rFonts w:hint="default" w:ascii="Times New Roman" w:hAnsi="Times New Roman" w:eastAsia="宋体" w:cs="Times New Roman"/>
                <w:snapToGrid w:val="0"/>
                <w:color w:val="auto"/>
                <w:sz w:val="21"/>
                <w:szCs w:val="21"/>
                <w:lang w:bidi="ar"/>
              </w:rPr>
              <w:t>次要源流</w:t>
            </w:r>
          </w:p>
        </w:tc>
        <w:tc>
          <w:tcPr>
            <w:tcW w:w="1652" w:type="dxa"/>
            <w:shd w:val="clear" w:color="auto" w:fill="FFFFFF"/>
            <w:tcMar>
              <w:top w:w="80" w:type="dxa"/>
              <w:left w:w="100" w:type="dxa"/>
              <w:bottom w:w="80" w:type="dxa"/>
              <w:right w:w="100" w:type="dxa"/>
            </w:tcMar>
            <w:vAlign w:val="center"/>
          </w:tcPr>
          <w:p w14:paraId="58A25488">
            <w:pPr>
              <w:widowControl/>
              <w:spacing w:line="14" w:lineRule="atLeast"/>
              <w:jc w:val="center"/>
              <w:textAlignment w:val="top"/>
              <w:rPr>
                <w:rFonts w:hint="default" w:ascii="Times New Roman" w:hAnsi="Times New Roman" w:eastAsia="宋体" w:cs="Times New Roman"/>
                <w:color w:val="auto"/>
                <w:sz w:val="21"/>
                <w:szCs w:val="21"/>
              </w:rPr>
            </w:pPr>
          </w:p>
        </w:tc>
        <w:tc>
          <w:tcPr>
            <w:tcW w:w="1653" w:type="dxa"/>
            <w:shd w:val="clear" w:color="auto" w:fill="FFFFFF"/>
            <w:tcMar>
              <w:top w:w="80" w:type="dxa"/>
              <w:left w:w="100" w:type="dxa"/>
              <w:bottom w:w="80" w:type="dxa"/>
              <w:right w:w="100" w:type="dxa"/>
            </w:tcMar>
            <w:vAlign w:val="center"/>
          </w:tcPr>
          <w:p w14:paraId="15C72A94">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100%</w:t>
            </w:r>
          </w:p>
        </w:tc>
      </w:tr>
      <w:tr w14:paraId="37BB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2514" w:type="dxa"/>
            <w:vMerge w:val="continue"/>
            <w:shd w:val="clear" w:color="auto" w:fill="FFFFFF"/>
            <w:tcMar>
              <w:top w:w="80" w:type="dxa"/>
              <w:left w:w="100" w:type="dxa"/>
              <w:bottom w:w="80" w:type="dxa"/>
              <w:right w:w="100" w:type="dxa"/>
            </w:tcMar>
            <w:vAlign w:val="center"/>
          </w:tcPr>
          <w:p w14:paraId="4951318E">
            <w:pPr>
              <w:jc w:val="center"/>
              <w:rPr>
                <w:rFonts w:hint="default" w:ascii="Times New Roman" w:hAnsi="Times New Roman" w:eastAsia="宋体" w:cs="Times New Roman"/>
                <w:color w:val="auto"/>
                <w:sz w:val="21"/>
                <w:szCs w:val="21"/>
              </w:rPr>
            </w:pPr>
          </w:p>
        </w:tc>
        <w:tc>
          <w:tcPr>
            <w:tcW w:w="1875" w:type="dxa"/>
            <w:vMerge w:val="continue"/>
            <w:shd w:val="clear" w:color="auto" w:fill="FFFFFF"/>
            <w:tcMar>
              <w:top w:w="80" w:type="dxa"/>
              <w:left w:w="100" w:type="dxa"/>
              <w:bottom w:w="80" w:type="dxa"/>
              <w:right w:w="100" w:type="dxa"/>
            </w:tcMar>
            <w:vAlign w:val="center"/>
          </w:tcPr>
          <w:p w14:paraId="0F20BDBE">
            <w:pPr>
              <w:jc w:val="center"/>
              <w:rPr>
                <w:rFonts w:hint="default" w:ascii="Times New Roman" w:hAnsi="Times New Roman" w:eastAsia="宋体" w:cs="Times New Roman"/>
                <w:color w:val="auto"/>
                <w:sz w:val="21"/>
                <w:szCs w:val="21"/>
              </w:rPr>
            </w:pPr>
          </w:p>
        </w:tc>
        <w:tc>
          <w:tcPr>
            <w:tcW w:w="1548" w:type="dxa"/>
            <w:shd w:val="clear" w:color="auto" w:fill="FFFFFF"/>
            <w:tcMar>
              <w:top w:w="80" w:type="dxa"/>
              <w:left w:w="100" w:type="dxa"/>
              <w:bottom w:w="80" w:type="dxa"/>
              <w:right w:w="100" w:type="dxa"/>
            </w:tcMar>
            <w:vAlign w:val="center"/>
          </w:tcPr>
          <w:p w14:paraId="7316CD8A">
            <w:pPr>
              <w:widowControl/>
              <w:spacing w:line="14" w:lineRule="atLeast"/>
              <w:jc w:val="center"/>
              <w:textAlignment w:val="top"/>
              <w:rPr>
                <w:rFonts w:hint="default" w:ascii="Times New Roman" w:hAnsi="Times New Roman" w:eastAsia="宋体" w:cs="Times New Roman"/>
                <w:color w:val="auto"/>
                <w:sz w:val="21"/>
                <w:szCs w:val="21"/>
              </w:rPr>
            </w:pPr>
            <w:r>
              <w:rPr>
                <w:rFonts w:hint="default" w:ascii="Times New Roman" w:hAnsi="Times New Roman" w:eastAsia="宋体" w:cs="Times New Roman"/>
                <w:snapToGrid w:val="0"/>
                <w:color w:val="auto"/>
                <w:sz w:val="21"/>
                <w:szCs w:val="21"/>
                <w:lang w:bidi="ar"/>
              </w:rPr>
              <w:t>微量源流</w:t>
            </w:r>
          </w:p>
        </w:tc>
        <w:tc>
          <w:tcPr>
            <w:tcW w:w="1652" w:type="dxa"/>
            <w:shd w:val="clear" w:color="auto" w:fill="FFFFFF"/>
            <w:tcMar>
              <w:top w:w="80" w:type="dxa"/>
              <w:left w:w="100" w:type="dxa"/>
              <w:bottom w:w="80" w:type="dxa"/>
              <w:right w:w="100" w:type="dxa"/>
            </w:tcMar>
            <w:vAlign w:val="center"/>
          </w:tcPr>
          <w:p w14:paraId="280A0E24">
            <w:pPr>
              <w:widowControl/>
              <w:spacing w:line="14" w:lineRule="atLeast"/>
              <w:jc w:val="center"/>
              <w:textAlignment w:val="top"/>
              <w:rPr>
                <w:rFonts w:hint="default" w:ascii="Times New Roman" w:hAnsi="Times New Roman" w:eastAsia="宋体" w:cs="Times New Roman"/>
                <w:color w:val="auto"/>
                <w:sz w:val="21"/>
                <w:szCs w:val="21"/>
              </w:rPr>
            </w:pPr>
          </w:p>
        </w:tc>
        <w:tc>
          <w:tcPr>
            <w:tcW w:w="1653" w:type="dxa"/>
            <w:shd w:val="clear" w:color="auto" w:fill="FFFFFF"/>
            <w:tcMar>
              <w:top w:w="80" w:type="dxa"/>
              <w:left w:w="100" w:type="dxa"/>
              <w:bottom w:w="80" w:type="dxa"/>
              <w:right w:w="100" w:type="dxa"/>
            </w:tcMar>
            <w:vAlign w:val="center"/>
          </w:tcPr>
          <w:p w14:paraId="081FC957">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100%</w:t>
            </w:r>
          </w:p>
        </w:tc>
      </w:tr>
    </w:tbl>
    <w:p w14:paraId="1A71E251">
      <w:pPr>
        <w:keepNext w:val="0"/>
        <w:keepLines w:val="0"/>
        <w:pageBreakBefore w:val="0"/>
        <w:widowControl w:val="0"/>
        <w:tabs>
          <w:tab w:val="right" w:pos="9648"/>
        </w:tabs>
        <w:kinsoku/>
        <w:wordWrap/>
        <w:overflowPunct/>
        <w:topLinePunct w:val="0"/>
        <w:autoSpaceDE/>
        <w:autoSpaceDN/>
        <w:bidi w:val="0"/>
        <w:adjustRightInd/>
        <w:snapToGrid w:val="0"/>
        <w:spacing w:line="360" w:lineRule="auto"/>
        <w:textAlignment w:val="auto"/>
        <w:rPr>
          <w:rFonts w:hint="eastAsia" w:ascii="Times New Roman" w:hAnsi="Times New Roman" w:cs="宋体"/>
          <w:color w:val="auto"/>
          <w:sz w:val="24"/>
          <w:szCs w:val="24"/>
          <w:lang w:val="en-US" w:eastAsia="zh-CN"/>
        </w:rPr>
      </w:pPr>
    </w:p>
    <w:p w14:paraId="3D42C1BC">
      <w:pPr>
        <w:keepNext w:val="0"/>
        <w:keepLines w:val="0"/>
        <w:pageBreakBefore w:val="0"/>
        <w:widowControl w:val="0"/>
        <w:tabs>
          <w:tab w:val="right" w:pos="9648"/>
        </w:tabs>
        <w:kinsoku/>
        <w:wordWrap/>
        <w:overflowPunct/>
        <w:topLinePunct w:val="0"/>
        <w:autoSpaceDE/>
        <w:autoSpaceDN/>
        <w:bidi w:val="0"/>
        <w:adjustRightInd/>
        <w:snapToGrid w:val="0"/>
        <w:spacing w:line="360" w:lineRule="auto"/>
        <w:textAlignment w:val="auto"/>
        <w:rPr>
          <w:rFonts w:hint="eastAsia" w:ascii="Times New Roman" w:hAnsi="Times New Roman" w:cs="宋体"/>
          <w:color w:val="auto"/>
          <w:sz w:val="24"/>
          <w:szCs w:val="24"/>
          <w:lang w:val="en-US" w:eastAsia="zh-CN"/>
        </w:rPr>
      </w:pPr>
    </w:p>
    <w:p w14:paraId="1F0EC55E">
      <w:pPr>
        <w:keepNext w:val="0"/>
        <w:keepLines w:val="0"/>
        <w:pageBreakBefore w:val="0"/>
        <w:widowControl w:val="0"/>
        <w:tabs>
          <w:tab w:val="right" w:pos="9648"/>
        </w:tabs>
        <w:kinsoku/>
        <w:wordWrap/>
        <w:overflowPunct/>
        <w:topLinePunct w:val="0"/>
        <w:autoSpaceDE/>
        <w:autoSpaceDN/>
        <w:bidi w:val="0"/>
        <w:adjustRightInd/>
        <w:snapToGrid w:val="0"/>
        <w:spacing w:line="360" w:lineRule="auto"/>
        <w:textAlignment w:val="auto"/>
        <w:rPr>
          <w:rFonts w:hint="eastAsia" w:ascii="Times New Roman" w:hAnsi="Times New Roman" w:cs="宋体"/>
          <w:color w:val="auto"/>
          <w:sz w:val="24"/>
          <w:szCs w:val="24"/>
        </w:rPr>
      </w:pPr>
      <w:r>
        <w:rPr>
          <w:rFonts w:hint="eastAsia" w:ascii="Times New Roman" w:hAnsi="Times New Roman" w:cs="宋体"/>
          <w:color w:val="auto"/>
          <w:sz w:val="24"/>
          <w:szCs w:val="24"/>
          <w:lang w:val="en-US" w:eastAsia="zh-CN"/>
        </w:rPr>
        <w:t>B</w:t>
      </w:r>
      <w:r>
        <w:rPr>
          <w:rFonts w:hint="eastAsia" w:ascii="Times New Roman" w:hAnsi="Times New Roman" w:cs="宋体"/>
          <w:color w:val="auto"/>
          <w:sz w:val="24"/>
          <w:szCs w:val="24"/>
        </w:rPr>
        <w:t>.</w:t>
      </w:r>
      <w:r>
        <w:rPr>
          <w:rFonts w:hint="eastAsia" w:ascii="Times New Roman" w:hAnsi="Times New Roman" w:cs="宋体"/>
          <w:color w:val="auto"/>
          <w:sz w:val="24"/>
          <w:szCs w:val="24"/>
          <w:lang w:val="en-US" w:eastAsia="zh-CN"/>
        </w:rPr>
        <w:t>9</w:t>
      </w:r>
      <w:r>
        <w:rPr>
          <w:rFonts w:hint="eastAsia" w:ascii="Times New Roman" w:hAnsi="Times New Roman" w:cs="宋体"/>
          <w:color w:val="auto"/>
          <w:sz w:val="24"/>
          <w:szCs w:val="24"/>
        </w:rPr>
        <w:t>.2 碳排放计量率</w:t>
      </w:r>
    </w:p>
    <w:tbl>
      <w:tblPr>
        <w:tblStyle w:val="12"/>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018"/>
        <w:gridCol w:w="5196"/>
      </w:tblGrid>
      <w:tr w14:paraId="449D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018" w:type="dxa"/>
            <w:shd w:val="clear" w:color="auto" w:fill="FFFFFF"/>
            <w:tcMar>
              <w:top w:w="80" w:type="dxa"/>
              <w:left w:w="100" w:type="dxa"/>
              <w:bottom w:w="80" w:type="dxa"/>
              <w:right w:w="100" w:type="dxa"/>
            </w:tcMar>
            <w:vAlign w:val="center"/>
          </w:tcPr>
          <w:p w14:paraId="6813468F">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参数</w:t>
            </w:r>
          </w:p>
        </w:tc>
        <w:tc>
          <w:tcPr>
            <w:tcW w:w="5196" w:type="dxa"/>
            <w:shd w:val="clear" w:color="auto" w:fill="FFFFFF"/>
            <w:tcMar>
              <w:top w:w="80" w:type="dxa"/>
              <w:left w:w="100" w:type="dxa"/>
              <w:bottom w:w="80" w:type="dxa"/>
              <w:right w:w="100" w:type="dxa"/>
            </w:tcMar>
            <w:vAlign w:val="center"/>
          </w:tcPr>
          <w:p w14:paraId="573CA83B">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数值</w:t>
            </w:r>
          </w:p>
        </w:tc>
      </w:tr>
      <w:tr w14:paraId="0F00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4018" w:type="dxa"/>
            <w:shd w:val="clear" w:color="auto" w:fill="FFFFFF"/>
            <w:tcMar>
              <w:top w:w="80" w:type="dxa"/>
              <w:left w:w="100" w:type="dxa"/>
              <w:bottom w:w="80" w:type="dxa"/>
              <w:right w:w="100" w:type="dxa"/>
            </w:tcMar>
            <w:vAlign w:val="center"/>
          </w:tcPr>
          <w:p w14:paraId="75E3B980">
            <w:pPr>
              <w:widowControl/>
              <w:spacing w:line="14" w:lineRule="atLeast"/>
              <w:jc w:val="center"/>
              <w:textAlignment w:val="top"/>
              <w:rPr>
                <w:rFonts w:hint="default" w:ascii="Times New Roman" w:hAnsi="Times New Roman" w:eastAsia="宋体" w:cs="Times New Roman"/>
                <w:snapToGrid w:val="0"/>
                <w:color w:val="auto"/>
                <w:sz w:val="21"/>
                <w:szCs w:val="21"/>
                <w:highlight w:val="none"/>
                <w:lang w:bidi="ar"/>
              </w:rPr>
            </w:pPr>
            <w:r>
              <w:rPr>
                <w:rFonts w:hint="default" w:ascii="Times New Roman" w:hAnsi="Times New Roman" w:eastAsia="宋体" w:cs="Times New Roman"/>
                <w:snapToGrid w:val="0"/>
                <w:color w:val="auto"/>
                <w:sz w:val="21"/>
                <w:szCs w:val="21"/>
                <w:highlight w:val="none"/>
                <w:lang w:bidi="ar"/>
              </w:rPr>
              <w:t>活动数据来自计量器具</w:t>
            </w:r>
            <w:r>
              <w:rPr>
                <w:rFonts w:hint="default" w:ascii="Times New Roman" w:hAnsi="Times New Roman" w:eastAsia="宋体" w:cs="Times New Roman"/>
                <w:snapToGrid w:val="0"/>
                <w:color w:val="auto"/>
                <w:sz w:val="21"/>
                <w:szCs w:val="21"/>
                <w:highlight w:val="none"/>
                <w:lang w:eastAsia="zh-CN" w:bidi="ar"/>
              </w:rPr>
              <w:t>，</w:t>
            </w:r>
            <w:r>
              <w:rPr>
                <w:rFonts w:hint="default" w:ascii="Times New Roman" w:hAnsi="Times New Roman" w:eastAsia="宋体" w:cs="Times New Roman"/>
                <w:snapToGrid w:val="0"/>
                <w:color w:val="auto"/>
                <w:sz w:val="21"/>
                <w:szCs w:val="21"/>
                <w:highlight w:val="none"/>
                <w:lang w:bidi="ar"/>
              </w:rPr>
              <w:t>或采用标准缺省值作为排放因子</w:t>
            </w:r>
            <w:r>
              <w:rPr>
                <w:rFonts w:hint="default" w:ascii="Times New Roman" w:hAnsi="Times New Roman" w:eastAsia="宋体" w:cs="Times New Roman"/>
                <w:snapToGrid w:val="0"/>
                <w:color w:val="auto"/>
                <w:sz w:val="21"/>
                <w:szCs w:val="21"/>
                <w:highlight w:val="none"/>
                <w:lang w:val="en-US" w:eastAsia="zh-CN" w:bidi="ar"/>
              </w:rPr>
              <w:t>算出的</w:t>
            </w:r>
            <w:r>
              <w:rPr>
                <w:rFonts w:hint="default" w:ascii="Times New Roman" w:hAnsi="Times New Roman" w:eastAsia="宋体" w:cs="Times New Roman"/>
                <w:snapToGrid w:val="0"/>
                <w:color w:val="auto"/>
                <w:sz w:val="21"/>
                <w:szCs w:val="21"/>
                <w:highlight w:val="none"/>
                <w:lang w:bidi="ar"/>
              </w:rPr>
              <w:t>排放量</w:t>
            </w:r>
          </w:p>
        </w:tc>
        <w:tc>
          <w:tcPr>
            <w:tcW w:w="5196" w:type="dxa"/>
            <w:shd w:val="clear" w:color="auto" w:fill="FFFFFF"/>
            <w:tcMar>
              <w:top w:w="80" w:type="dxa"/>
              <w:left w:w="100" w:type="dxa"/>
              <w:bottom w:w="80" w:type="dxa"/>
              <w:right w:w="100" w:type="dxa"/>
            </w:tcMar>
            <w:vAlign w:val="center"/>
          </w:tcPr>
          <w:p w14:paraId="62165EE4">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p>
        </w:tc>
      </w:tr>
      <w:tr w14:paraId="01A4E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018" w:type="dxa"/>
            <w:shd w:val="clear" w:color="auto" w:fill="FFFFFF"/>
            <w:tcMar>
              <w:top w:w="80" w:type="dxa"/>
              <w:left w:w="100" w:type="dxa"/>
              <w:bottom w:w="80" w:type="dxa"/>
              <w:right w:w="100" w:type="dxa"/>
            </w:tcMar>
            <w:vAlign w:val="center"/>
          </w:tcPr>
          <w:p w14:paraId="6683382A">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排放源的总排放量</w:t>
            </w:r>
          </w:p>
        </w:tc>
        <w:tc>
          <w:tcPr>
            <w:tcW w:w="5196" w:type="dxa"/>
            <w:shd w:val="clear" w:color="auto" w:fill="FFFFFF"/>
            <w:tcMar>
              <w:top w:w="80" w:type="dxa"/>
              <w:left w:w="100" w:type="dxa"/>
              <w:bottom w:w="80" w:type="dxa"/>
              <w:right w:w="100" w:type="dxa"/>
            </w:tcMar>
            <w:vAlign w:val="center"/>
          </w:tcPr>
          <w:p w14:paraId="364F6EA1">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p>
        </w:tc>
      </w:tr>
      <w:tr w14:paraId="4350C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018" w:type="dxa"/>
            <w:shd w:val="clear" w:color="auto" w:fill="FFFFFF"/>
            <w:tcMar>
              <w:top w:w="80" w:type="dxa"/>
              <w:left w:w="100" w:type="dxa"/>
              <w:bottom w:w="80" w:type="dxa"/>
              <w:right w:w="100" w:type="dxa"/>
            </w:tcMar>
            <w:vAlign w:val="center"/>
          </w:tcPr>
          <w:p w14:paraId="50446341">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碳排放计量率（CEMR）</w:t>
            </w:r>
          </w:p>
        </w:tc>
        <w:tc>
          <w:tcPr>
            <w:tcW w:w="5196" w:type="dxa"/>
            <w:shd w:val="clear" w:color="auto" w:fill="FFFFFF"/>
            <w:tcMar>
              <w:top w:w="80" w:type="dxa"/>
              <w:left w:w="100" w:type="dxa"/>
              <w:bottom w:w="80" w:type="dxa"/>
              <w:right w:w="100" w:type="dxa"/>
            </w:tcMar>
            <w:vAlign w:val="center"/>
          </w:tcPr>
          <w:p w14:paraId="7A8BF754">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u w:val="single"/>
                <w:lang w:bidi="ar"/>
              </w:rPr>
              <w:t>______</w:t>
            </w:r>
            <w:r>
              <w:rPr>
                <w:rFonts w:hint="default" w:ascii="Times New Roman" w:hAnsi="Times New Roman" w:eastAsia="宋体" w:cs="Times New Roman"/>
                <w:snapToGrid w:val="0"/>
                <w:color w:val="auto"/>
                <w:sz w:val="21"/>
                <w:szCs w:val="21"/>
                <w:lang w:bidi="ar"/>
              </w:rPr>
              <w:t>%</w:t>
            </w:r>
          </w:p>
        </w:tc>
      </w:tr>
    </w:tbl>
    <w:p w14:paraId="0B3F4FDA">
      <w:pPr>
        <w:keepNext w:val="0"/>
        <w:keepLines w:val="0"/>
        <w:pageBreakBefore w:val="0"/>
        <w:widowControl w:val="0"/>
        <w:tabs>
          <w:tab w:val="right" w:pos="9648"/>
        </w:tabs>
        <w:kinsoku/>
        <w:wordWrap/>
        <w:overflowPunct/>
        <w:topLinePunct w:val="0"/>
        <w:autoSpaceDE/>
        <w:autoSpaceDN/>
        <w:bidi w:val="0"/>
        <w:adjustRightInd/>
        <w:snapToGrid w:val="0"/>
        <w:spacing w:before="157" w:beforeLines="50" w:line="360" w:lineRule="auto"/>
        <w:textAlignment w:val="auto"/>
        <w:rPr>
          <w:rFonts w:hint="eastAsia" w:ascii="Times New Roman" w:hAnsi="Times New Roman" w:cs="宋体"/>
          <w:color w:val="auto"/>
          <w:sz w:val="24"/>
          <w:szCs w:val="24"/>
          <w:lang w:val="en-US" w:eastAsia="zh-CN"/>
        </w:rPr>
      </w:pPr>
      <w:r>
        <w:rPr>
          <w:rFonts w:hint="eastAsia" w:ascii="Times New Roman" w:hAnsi="Times New Roman" w:cs="宋体"/>
          <w:color w:val="auto"/>
          <w:sz w:val="24"/>
          <w:szCs w:val="24"/>
          <w:lang w:val="en-US" w:eastAsia="zh-CN"/>
        </w:rPr>
        <w:t>B.9.3 碳排放实测数据计量率</w:t>
      </w:r>
    </w:p>
    <w:tbl>
      <w:tblPr>
        <w:tblStyle w:val="12"/>
        <w:tblW w:w="9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972"/>
        <w:gridCol w:w="5267"/>
      </w:tblGrid>
      <w:tr w14:paraId="1DAB0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72" w:type="dxa"/>
            <w:shd w:val="clear" w:color="auto" w:fill="FFFFFF"/>
            <w:tcMar>
              <w:top w:w="80" w:type="dxa"/>
              <w:left w:w="100" w:type="dxa"/>
              <w:bottom w:w="80" w:type="dxa"/>
              <w:right w:w="100" w:type="dxa"/>
            </w:tcMar>
            <w:vAlign w:val="center"/>
          </w:tcPr>
          <w:p w14:paraId="4893204E">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参数</w:t>
            </w:r>
          </w:p>
        </w:tc>
        <w:tc>
          <w:tcPr>
            <w:tcW w:w="5267" w:type="dxa"/>
            <w:shd w:val="clear" w:color="auto" w:fill="FFFFFF"/>
            <w:tcMar>
              <w:top w:w="80" w:type="dxa"/>
              <w:left w:w="100" w:type="dxa"/>
              <w:bottom w:w="80" w:type="dxa"/>
              <w:right w:w="100" w:type="dxa"/>
            </w:tcMar>
            <w:vAlign w:val="center"/>
          </w:tcPr>
          <w:p w14:paraId="524708D9">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数值</w:t>
            </w:r>
          </w:p>
        </w:tc>
      </w:tr>
      <w:tr w14:paraId="2CB8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72" w:type="dxa"/>
            <w:shd w:val="clear" w:color="auto" w:fill="FFFFFF"/>
            <w:tcMar>
              <w:top w:w="80" w:type="dxa"/>
              <w:left w:w="100" w:type="dxa"/>
              <w:bottom w:w="80" w:type="dxa"/>
              <w:right w:w="100" w:type="dxa"/>
            </w:tcMar>
            <w:vAlign w:val="center"/>
          </w:tcPr>
          <w:p w14:paraId="6019AECD">
            <w:pPr>
              <w:widowControl/>
              <w:spacing w:line="14" w:lineRule="atLeast"/>
              <w:jc w:val="center"/>
              <w:textAlignment w:val="top"/>
              <w:rPr>
                <w:rFonts w:hint="default" w:ascii="Times New Roman" w:hAnsi="Times New Roman" w:eastAsia="宋体" w:cs="Times New Roman"/>
                <w:snapToGrid w:val="0"/>
                <w:color w:val="auto"/>
                <w:sz w:val="21"/>
                <w:szCs w:val="21"/>
                <w:lang w:bidi="ar"/>
              </w:rPr>
            </w:pPr>
            <w:r>
              <w:rPr>
                <w:rFonts w:hint="default" w:ascii="Times New Roman" w:hAnsi="Times New Roman" w:eastAsia="宋体" w:cs="Times New Roman"/>
                <w:snapToGrid w:val="0"/>
                <w:color w:val="auto"/>
                <w:sz w:val="21"/>
                <w:szCs w:val="21"/>
                <w:lang w:bidi="ar"/>
              </w:rPr>
              <w:t>采用CEMS或在线分析仪表等直接测量的排放源的排放量</w:t>
            </w:r>
          </w:p>
        </w:tc>
        <w:tc>
          <w:tcPr>
            <w:tcW w:w="5267" w:type="dxa"/>
            <w:shd w:val="clear" w:color="auto" w:fill="FFFFFF"/>
            <w:tcMar>
              <w:top w:w="80" w:type="dxa"/>
              <w:left w:w="100" w:type="dxa"/>
              <w:bottom w:w="80" w:type="dxa"/>
              <w:right w:w="100" w:type="dxa"/>
            </w:tcMar>
            <w:vAlign w:val="center"/>
          </w:tcPr>
          <w:p w14:paraId="485868E6">
            <w:pPr>
              <w:jc w:val="center"/>
              <w:rPr>
                <w:rFonts w:hint="default" w:ascii="Times New Roman" w:hAnsi="Times New Roman" w:eastAsia="宋体" w:cs="Times New Roman"/>
                <w:color w:val="auto"/>
                <w:sz w:val="21"/>
                <w:szCs w:val="21"/>
              </w:rPr>
            </w:pPr>
          </w:p>
        </w:tc>
      </w:tr>
      <w:tr w14:paraId="78585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72" w:type="dxa"/>
            <w:shd w:val="clear" w:color="auto" w:fill="FFFFFF"/>
            <w:tcMar>
              <w:top w:w="80" w:type="dxa"/>
              <w:left w:w="100" w:type="dxa"/>
              <w:bottom w:w="80" w:type="dxa"/>
              <w:right w:w="100" w:type="dxa"/>
            </w:tcMar>
            <w:vAlign w:val="center"/>
          </w:tcPr>
          <w:p w14:paraId="48940898">
            <w:pPr>
              <w:widowControl/>
              <w:spacing w:line="14" w:lineRule="atLeast"/>
              <w:jc w:val="center"/>
              <w:textAlignment w:val="top"/>
              <w:rPr>
                <w:rFonts w:hint="default" w:ascii="Times New Roman" w:hAnsi="Times New Roman" w:eastAsia="宋体" w:cs="Times New Roman"/>
                <w:color w:val="auto"/>
                <w:sz w:val="21"/>
                <w:szCs w:val="21"/>
              </w:rPr>
            </w:pPr>
            <w:r>
              <w:rPr>
                <w:rFonts w:hint="default" w:ascii="Times New Roman" w:hAnsi="Times New Roman" w:eastAsia="宋体" w:cs="Times New Roman"/>
                <w:snapToGrid w:val="0"/>
                <w:color w:val="auto"/>
                <w:sz w:val="21"/>
                <w:szCs w:val="21"/>
                <w:lang w:bidi="ar"/>
              </w:rPr>
              <w:t>温室气体排放总量</w:t>
            </w:r>
          </w:p>
        </w:tc>
        <w:tc>
          <w:tcPr>
            <w:tcW w:w="5267" w:type="dxa"/>
            <w:shd w:val="clear" w:color="auto" w:fill="FFFFFF"/>
            <w:tcMar>
              <w:top w:w="80" w:type="dxa"/>
              <w:left w:w="100" w:type="dxa"/>
              <w:bottom w:w="80" w:type="dxa"/>
              <w:right w:w="100" w:type="dxa"/>
            </w:tcMar>
            <w:vAlign w:val="center"/>
          </w:tcPr>
          <w:p w14:paraId="26313E06">
            <w:pPr>
              <w:jc w:val="center"/>
              <w:rPr>
                <w:rFonts w:hint="default" w:ascii="Times New Roman" w:hAnsi="Times New Roman" w:eastAsia="宋体" w:cs="Times New Roman"/>
                <w:color w:val="auto"/>
                <w:sz w:val="21"/>
                <w:szCs w:val="21"/>
              </w:rPr>
            </w:pPr>
          </w:p>
        </w:tc>
      </w:tr>
      <w:tr w14:paraId="6950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72" w:type="dxa"/>
            <w:shd w:val="clear" w:color="auto" w:fill="FFFFFF"/>
            <w:tcMar>
              <w:top w:w="80" w:type="dxa"/>
              <w:left w:w="100" w:type="dxa"/>
              <w:bottom w:w="80" w:type="dxa"/>
              <w:right w:w="100" w:type="dxa"/>
            </w:tcMar>
            <w:vAlign w:val="center"/>
          </w:tcPr>
          <w:p w14:paraId="2A4282E6">
            <w:pPr>
              <w:widowControl/>
              <w:spacing w:line="14" w:lineRule="atLeast"/>
              <w:jc w:val="center"/>
              <w:textAlignment w:val="top"/>
              <w:rPr>
                <w:rFonts w:hint="default" w:ascii="Times New Roman" w:hAnsi="Times New Roman" w:eastAsia="宋体" w:cs="Times New Roman"/>
                <w:color w:val="auto"/>
                <w:sz w:val="21"/>
                <w:szCs w:val="21"/>
              </w:rPr>
            </w:pPr>
            <w:r>
              <w:rPr>
                <w:rStyle w:val="15"/>
                <w:rFonts w:hint="default" w:ascii="Times New Roman" w:hAnsi="Times New Roman" w:eastAsia="宋体" w:cs="Times New Roman"/>
                <w:b w:val="0"/>
                <w:bCs/>
                <w:snapToGrid w:val="0"/>
                <w:color w:val="auto"/>
                <w:sz w:val="21"/>
                <w:szCs w:val="21"/>
                <w:lang w:bidi="ar"/>
              </w:rPr>
              <w:t>碳排放实测数据计量率（CDMR）</w:t>
            </w:r>
          </w:p>
        </w:tc>
        <w:tc>
          <w:tcPr>
            <w:tcW w:w="5267" w:type="dxa"/>
            <w:shd w:val="clear" w:color="auto" w:fill="FFFFFF"/>
            <w:tcMar>
              <w:top w:w="80" w:type="dxa"/>
              <w:left w:w="100" w:type="dxa"/>
              <w:bottom w:w="80" w:type="dxa"/>
              <w:right w:w="100" w:type="dxa"/>
            </w:tcMar>
            <w:vAlign w:val="center"/>
          </w:tcPr>
          <w:p w14:paraId="523B1208">
            <w:pPr>
              <w:widowControl/>
              <w:spacing w:line="14" w:lineRule="atLeast"/>
              <w:jc w:val="center"/>
              <w:textAlignment w:val="top"/>
              <w:rPr>
                <w:rFonts w:hint="default" w:ascii="Times New Roman" w:hAnsi="Times New Roman" w:eastAsia="宋体" w:cs="Times New Roman"/>
                <w:color w:val="auto"/>
                <w:sz w:val="21"/>
                <w:szCs w:val="21"/>
              </w:rPr>
            </w:pPr>
            <w:r>
              <w:rPr>
                <w:rStyle w:val="15"/>
                <w:rFonts w:hint="default" w:ascii="Times New Roman" w:hAnsi="Times New Roman" w:eastAsia="宋体" w:cs="Times New Roman"/>
                <w:b w:val="0"/>
                <w:bCs/>
                <w:snapToGrid w:val="0"/>
                <w:color w:val="auto"/>
                <w:sz w:val="21"/>
                <w:szCs w:val="21"/>
                <w:u w:val="single"/>
                <w:lang w:bidi="ar"/>
              </w:rPr>
              <w:t xml:space="preserve"> </w:t>
            </w:r>
            <w:r>
              <w:rPr>
                <w:rStyle w:val="15"/>
                <w:rFonts w:hint="default" w:ascii="Times New Roman" w:hAnsi="Times New Roman" w:eastAsia="宋体" w:cs="Times New Roman"/>
                <w:b w:val="0"/>
                <w:bCs/>
                <w:snapToGrid w:val="0"/>
                <w:color w:val="auto"/>
                <w:sz w:val="21"/>
                <w:szCs w:val="21"/>
                <w:u w:val="single"/>
                <w:lang w:val="en-US" w:eastAsia="zh-CN" w:bidi="ar"/>
              </w:rPr>
              <w:t xml:space="preserve">     </w:t>
            </w:r>
            <w:r>
              <w:rPr>
                <w:rStyle w:val="15"/>
                <w:rFonts w:hint="default" w:ascii="Times New Roman" w:hAnsi="Times New Roman" w:eastAsia="宋体" w:cs="Times New Roman"/>
                <w:b w:val="0"/>
                <w:bCs/>
                <w:snapToGrid w:val="0"/>
                <w:color w:val="auto"/>
                <w:sz w:val="21"/>
                <w:szCs w:val="21"/>
                <w:lang w:bidi="ar"/>
              </w:rPr>
              <w:t>%</w:t>
            </w:r>
          </w:p>
        </w:tc>
      </w:tr>
    </w:tbl>
    <w:p w14:paraId="3729B9D6">
      <w:pPr>
        <w:keepNext w:val="0"/>
        <w:keepLines w:val="0"/>
        <w:pageBreakBefore w:val="0"/>
        <w:widowControl w:val="0"/>
        <w:kinsoku/>
        <w:wordWrap/>
        <w:overflowPunct/>
        <w:topLinePunct w:val="0"/>
        <w:autoSpaceDE/>
        <w:autoSpaceDN/>
        <w:bidi w:val="0"/>
        <w:adjustRightInd/>
        <w:snapToGrid/>
        <w:spacing w:before="313" w:beforeLines="100" w:line="219" w:lineRule="auto"/>
        <w:textAlignment w:val="auto"/>
        <w:rPr>
          <w:rFonts w:hint="eastAsia" w:ascii="Times New Roman" w:hAnsi="Times New Roman" w:cs="宋体"/>
          <w:color w:val="auto"/>
          <w:spacing w:val="-1"/>
        </w:rPr>
      </w:pPr>
      <w:r>
        <w:rPr>
          <w:rFonts w:hint="eastAsia" w:ascii="Times New Roman" w:hAnsi="Times New Roman" w:cs="宋体"/>
          <w:color w:val="auto"/>
          <w:sz w:val="24"/>
          <w:szCs w:val="24"/>
          <w:lang w:val="en-US" w:eastAsia="zh-CN"/>
        </w:rPr>
        <w:t>B.9.4 本次评价等级</w:t>
      </w:r>
      <w:r>
        <w:rPr>
          <w:rFonts w:hint="eastAsia" w:ascii="Times New Roman" w:hAnsi="Times New Roman" w:cs="宋体"/>
          <w:color w:val="auto"/>
          <w:spacing w:val="-1"/>
        </w:rPr>
        <w:t xml:space="preserve"> </w:t>
      </w:r>
      <w:r>
        <w:rPr>
          <w:rFonts w:hint="eastAsia" w:ascii="Times New Roman" w:hAnsi="Times New Roman" w:cs="宋体"/>
          <w:color w:val="auto"/>
          <w:spacing w:val="-1"/>
          <w:sz w:val="24"/>
          <w:szCs w:val="24"/>
        </w:rPr>
        <w:t>□A级  □B级  □C级  □D级 。</w:t>
      </w:r>
    </w:p>
    <w:p w14:paraId="395E61E2">
      <w:pPr>
        <w:keepNext w:val="0"/>
        <w:keepLines w:val="0"/>
        <w:pageBreakBefore w:val="0"/>
        <w:widowControl w:val="0"/>
        <w:kinsoku/>
        <w:wordWrap/>
        <w:overflowPunct/>
        <w:topLinePunct w:val="0"/>
        <w:autoSpaceDE/>
        <w:autoSpaceDN/>
        <w:bidi w:val="0"/>
        <w:adjustRightInd/>
        <w:snapToGrid/>
        <w:spacing w:before="313" w:beforeLines="100" w:line="219" w:lineRule="auto"/>
        <w:jc w:val="center"/>
        <w:textAlignment w:val="auto"/>
        <w:rPr>
          <w:rFonts w:hint="default" w:ascii="Times New Roman" w:hAnsi="Times New Roman" w:cs="宋体"/>
          <w:color w:val="auto"/>
          <w:spacing w:val="-1"/>
        </w:rPr>
      </w:pPr>
    </w:p>
    <w:p w14:paraId="4EF26807">
      <w:pPr>
        <w:keepNext w:val="0"/>
        <w:keepLines w:val="0"/>
        <w:pageBreakBefore w:val="0"/>
        <w:widowControl w:val="0"/>
        <w:kinsoku/>
        <w:wordWrap/>
        <w:overflowPunct/>
        <w:topLinePunct w:val="0"/>
        <w:autoSpaceDE/>
        <w:autoSpaceDN/>
        <w:bidi w:val="0"/>
        <w:adjustRightInd/>
        <w:snapToGrid/>
        <w:spacing w:before="313" w:beforeLines="100" w:line="219" w:lineRule="auto"/>
        <w:jc w:val="center"/>
        <w:textAlignment w:val="auto"/>
        <w:rPr>
          <w:rFonts w:hint="eastAsia" w:ascii="Times New Roman" w:hAnsi="Times New Roman" w:eastAsia="仿宋"/>
          <w:b/>
          <w:bCs/>
          <w:color w:val="auto"/>
          <w:kern w:val="2"/>
          <w:sz w:val="28"/>
          <w:szCs w:val="28"/>
          <w:lang w:val="en-US" w:eastAsia="zh-CN"/>
        </w:rPr>
      </w:pPr>
      <w:r>
        <w:rPr>
          <w:rFonts w:hint="eastAsia" w:ascii="Times New Roman" w:hAnsi="Times New Roman" w:cs="宋体"/>
          <w:color w:val="auto"/>
          <w:spacing w:val="-1"/>
        </w:rPr>
        <w:t>____________________________</w:t>
      </w:r>
    </w:p>
    <w:p w14:paraId="3F6081F3">
      <w:pPr>
        <w:jc w:val="center"/>
        <w:rPr>
          <w:rFonts w:ascii="Times New Roman" w:hAnsi="Times New Roman"/>
          <w:b/>
          <w:bCs/>
          <w:color w:val="auto"/>
          <w:u w:val="single"/>
        </w:rPr>
      </w:pPr>
    </w:p>
    <w:p w14:paraId="3CAD4FE3">
      <w:pPr>
        <w:pStyle w:val="5"/>
        <w:keepNext w:val="0"/>
        <w:keepLines w:val="0"/>
        <w:pageBreakBefore w:val="0"/>
        <w:wordWrap/>
        <w:bidi w:val="0"/>
        <w:adjustRightInd w:val="0"/>
        <w:snapToGrid w:val="0"/>
        <w:spacing w:beforeAutospacing="0" w:after="0" w:afterAutospacing="0" w:line="360" w:lineRule="auto"/>
        <w:jc w:val="center"/>
        <w:rPr>
          <w:rFonts w:hint="eastAsia" w:ascii="Times New Roman" w:hAnsi="Times New Roman" w:eastAsia="黑体" w:cs="Times New Roman"/>
          <w:color w:val="000000" w:themeColor="text1"/>
          <w:sz w:val="44"/>
          <w:szCs w:val="44"/>
          <w:u w:val="none"/>
          <w14:textFill>
            <w14:solidFill>
              <w14:schemeClr w14:val="tx1"/>
            </w14:solidFill>
          </w14:textFill>
        </w:rPr>
        <w:sectPr>
          <w:footerReference r:id="rId11" w:type="default"/>
          <w:pgSz w:w="11905" w:h="16838"/>
          <w:pgMar w:top="1814" w:right="1304" w:bottom="1134" w:left="1304" w:header="1304" w:footer="964" w:gutter="0"/>
          <w:pgNumType w:fmt="decimal"/>
          <w:cols w:space="0" w:num="1"/>
          <w:rtlGutter w:val="0"/>
          <w:docGrid w:linePitch="312" w:charSpace="0"/>
        </w:sectPr>
      </w:pPr>
    </w:p>
    <w:p w14:paraId="3FEBBF16">
      <w:pPr>
        <w:keepNext w:val="0"/>
        <w:keepLines w:val="0"/>
        <w:pageBreakBefore w:val="0"/>
        <w:wordWrap/>
        <w:bidi w:val="0"/>
        <w:spacing w:beforeAutospacing="0" w:afterAutospacing="0" w:line="360" w:lineRule="auto"/>
        <w:rPr>
          <w:rFonts w:hint="default" w:ascii="Times New Roman" w:hAnsi="Times New Roman" w:eastAsia="宋体" w:cs="Times New Roman"/>
          <w:color w:val="000000" w:themeColor="text1"/>
          <w:sz w:val="24"/>
          <w:u w:val="none"/>
          <w14:textFill>
            <w14:solidFill>
              <w14:schemeClr w14:val="tx1"/>
            </w14:solidFill>
          </w14:textFill>
        </w:rPr>
      </w:pPr>
      <w:r>
        <w:rPr>
          <w:rFonts w:ascii="黑体" w:eastAsia="黑体"/>
          <w:color w:val="000000"/>
          <w:spacing w:val="-20"/>
          <w:szCs w:val="21"/>
        </w:rPr>
        <mc:AlternateContent>
          <mc:Choice Requires="wps">
            <w:drawing>
              <wp:anchor distT="0" distB="0" distL="114300" distR="114300" simplePos="0" relativeHeight="251672576" behindDoc="0" locked="0" layoutInCell="1" allowOverlap="1">
                <wp:simplePos x="0" y="0"/>
                <wp:positionH relativeFrom="column">
                  <wp:posOffset>6089650</wp:posOffset>
                </wp:positionH>
                <wp:positionV relativeFrom="paragraph">
                  <wp:posOffset>-121285</wp:posOffset>
                </wp:positionV>
                <wp:extent cx="518160" cy="1710055"/>
                <wp:effectExtent l="0" t="0" r="15240" b="4445"/>
                <wp:wrapNone/>
                <wp:docPr id="26" name="文本框 26"/>
                <wp:cNvGraphicFramePr/>
                <a:graphic xmlns:a="http://schemas.openxmlformats.org/drawingml/2006/main">
                  <a:graphicData uri="http://schemas.microsoft.com/office/word/2010/wordprocessingShape">
                    <wps:wsp>
                      <wps:cNvSpPr txBox="1"/>
                      <wps:spPr>
                        <a:xfrm>
                          <a:off x="0" y="0"/>
                          <a:ext cx="518160" cy="1710055"/>
                        </a:xfrm>
                        <a:prstGeom prst="rect">
                          <a:avLst/>
                        </a:prstGeom>
                        <a:gradFill rotWithShape="0">
                          <a:gsLst>
                            <a:gs pos="0">
                              <a:srgbClr val="FFFFFF"/>
                            </a:gs>
                            <a:gs pos="100000">
                              <a:srgbClr val="FFFFFF"/>
                            </a:gs>
                          </a:gsLst>
                          <a:lin ang="0"/>
                          <a:tileRect/>
                        </a:gradFill>
                        <a:ln w="15875">
                          <a:noFill/>
                        </a:ln>
                      </wps:spPr>
                      <wps:txbx>
                        <w:txbxContent>
                          <w:p w14:paraId="46999365">
                            <w:pPr>
                              <w:rPr>
                                <w:rFonts w:hint="eastAsia" w:ascii="黑体" w:hAnsi="黑体" w:eastAsia="黑体"/>
                                <w:sz w:val="28"/>
                                <w:szCs w:val="28"/>
                                <w:lang w:val="en-US" w:eastAsia="zh-CN"/>
                              </w:rPr>
                            </w:pPr>
                            <w:r>
                              <w:rPr>
                                <w:rFonts w:hint="eastAsia" w:ascii="黑体" w:hAnsi="黑体" w:eastAsia="黑体"/>
                                <w:sz w:val="28"/>
                                <w:szCs w:val="28"/>
                              </w:rPr>
                              <w:t>JJF（皖）XXX－202X</w:t>
                            </w:r>
                          </w:p>
                        </w:txbxContent>
                      </wps:txbx>
                      <wps:bodyPr vert="vert270" upright="1"/>
                    </wps:wsp>
                  </a:graphicData>
                </a:graphic>
              </wp:anchor>
            </w:drawing>
          </mc:Choice>
          <mc:Fallback>
            <w:pict>
              <v:shape id="_x0000_s1026" o:spid="_x0000_s1026" o:spt="202" type="#_x0000_t202" style="position:absolute;left:0pt;margin-left:479.5pt;margin-top:-9.55pt;height:134.65pt;width:40.8pt;z-index:251672576;mso-width-relative:page;mso-height-relative:page;" fillcolor="#FFFFFF" filled="t" stroked="f" coordsize="21600,21600" o:gfxdata="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j3CxZ2wAAAAwBAAAPAAAAAAAAAAEAIAAAACIA&#10;AABkcnMvZG93bnJldi54bWxQSwECFAAUAAAACACHTuJAcEoASgYCAAAZBAAADgAAAAAAAAABACAA&#10;AAAqAQAAZHJzL2Uyb0RvYy54bWxQSwUGAAAAAAYABgBZAQAAogUAAAAA&#10;">
                <v:fill type="gradient" on="t" color2="#FFFFFF" angle="90" focus="100%" focussize="0,0">
                  <o:fill type="gradientUnscaled" v:ext="backwardCompatible"/>
                </v:fill>
                <v:stroke on="f" weight="1.25pt"/>
                <v:imagedata o:title=""/>
                <o:lock v:ext="edit" aspectratio="f"/>
                <v:textbox style="layout-flow:vertical;mso-layout-flow-alt:bottom-to-top;">
                  <w:txbxContent>
                    <w:p w14:paraId="46999365">
                      <w:pPr>
                        <w:rPr>
                          <w:rFonts w:hint="eastAsia" w:ascii="黑体" w:hAnsi="黑体" w:eastAsia="黑体"/>
                          <w:sz w:val="28"/>
                          <w:szCs w:val="28"/>
                          <w:lang w:val="en-US" w:eastAsia="zh-CN"/>
                        </w:rPr>
                      </w:pPr>
                      <w:r>
                        <w:rPr>
                          <w:rFonts w:hint="eastAsia" w:ascii="黑体" w:hAnsi="黑体" w:eastAsia="黑体"/>
                          <w:sz w:val="28"/>
                          <w:szCs w:val="28"/>
                        </w:rPr>
                        <w:t>JJF（皖）XXX－202X</w:t>
                      </w:r>
                    </w:p>
                  </w:txbxContent>
                </v:textbox>
              </v:shape>
            </w:pict>
          </mc:Fallback>
        </mc:AlternateContent>
      </w:r>
    </w:p>
    <w:p w14:paraId="515674E4">
      <w:pPr>
        <w:keepNext w:val="0"/>
        <w:keepLines w:val="0"/>
        <w:pageBreakBefore w:val="0"/>
        <w:widowControl w:val="0"/>
        <w:kinsoku/>
        <w:wordWrap/>
        <w:overflowPunct/>
        <w:topLinePunct w:val="0"/>
        <w:autoSpaceDE/>
        <w:autoSpaceDN/>
        <w:bidi w:val="0"/>
        <w:adjustRightInd/>
        <w:snapToGrid/>
        <w:spacing w:before="313" w:beforeLines="100" w:line="219" w:lineRule="auto"/>
        <w:jc w:val="center"/>
        <w:textAlignment w:val="auto"/>
        <w:rPr>
          <w:rFonts w:hint="default" w:ascii="Times New Roman" w:hAnsi="Times New Roman" w:cs="宋体"/>
          <w:color w:val="auto"/>
          <w:spacing w:val="-1"/>
        </w:rPr>
      </w:pPr>
    </w:p>
    <w:p w14:paraId="493130C2">
      <w:pPr>
        <w:keepNext w:val="0"/>
        <w:keepLines w:val="0"/>
        <w:pageBreakBefore w:val="0"/>
        <w:widowControl w:val="0"/>
        <w:kinsoku/>
        <w:wordWrap/>
        <w:overflowPunct/>
        <w:topLinePunct w:val="0"/>
        <w:autoSpaceDE/>
        <w:autoSpaceDN/>
        <w:bidi w:val="0"/>
        <w:adjustRightInd/>
        <w:snapToGrid/>
        <w:spacing w:before="313" w:beforeLines="100" w:line="219" w:lineRule="auto"/>
        <w:jc w:val="center"/>
        <w:textAlignment w:val="auto"/>
        <w:rPr>
          <w:rFonts w:hint="default" w:ascii="Times New Roman" w:hAnsi="Times New Roman" w:cs="宋体"/>
          <w:color w:val="auto"/>
          <w:spacing w:val="-1"/>
        </w:rPr>
      </w:pPr>
    </w:p>
    <w:p w14:paraId="5FC400D0">
      <w:pPr>
        <w:keepNext w:val="0"/>
        <w:keepLines w:val="0"/>
        <w:pageBreakBefore w:val="0"/>
        <w:widowControl w:val="0"/>
        <w:kinsoku/>
        <w:wordWrap/>
        <w:overflowPunct/>
        <w:topLinePunct w:val="0"/>
        <w:autoSpaceDE/>
        <w:autoSpaceDN/>
        <w:bidi w:val="0"/>
        <w:adjustRightInd/>
        <w:snapToGrid/>
        <w:spacing w:before="313" w:beforeLines="100" w:line="219" w:lineRule="auto"/>
        <w:jc w:val="center"/>
        <w:textAlignment w:val="auto"/>
        <w:rPr>
          <w:rFonts w:hint="default" w:ascii="Times New Roman" w:hAnsi="Times New Roman" w:cs="宋体"/>
          <w:color w:val="auto"/>
          <w:spacing w:val="-1"/>
        </w:rPr>
      </w:pPr>
    </w:p>
    <w:p w14:paraId="7C227D22">
      <w:pPr>
        <w:keepNext w:val="0"/>
        <w:keepLines w:val="0"/>
        <w:pageBreakBefore w:val="0"/>
        <w:widowControl w:val="0"/>
        <w:kinsoku/>
        <w:wordWrap/>
        <w:overflowPunct/>
        <w:topLinePunct w:val="0"/>
        <w:autoSpaceDE/>
        <w:autoSpaceDN/>
        <w:bidi w:val="0"/>
        <w:adjustRightInd/>
        <w:snapToGrid/>
        <w:spacing w:before="313" w:beforeLines="100" w:line="219" w:lineRule="auto"/>
        <w:jc w:val="center"/>
        <w:textAlignment w:val="auto"/>
        <w:rPr>
          <w:rFonts w:hint="default" w:ascii="Times New Roman" w:hAnsi="Times New Roman" w:cs="宋体"/>
          <w:color w:val="auto"/>
          <w:spacing w:val="-1"/>
        </w:rPr>
      </w:pPr>
    </w:p>
    <w:p w14:paraId="0969F2F8">
      <w:pPr>
        <w:keepNext w:val="0"/>
        <w:keepLines w:val="0"/>
        <w:pageBreakBefore w:val="0"/>
        <w:widowControl w:val="0"/>
        <w:kinsoku/>
        <w:wordWrap/>
        <w:overflowPunct/>
        <w:topLinePunct w:val="0"/>
        <w:autoSpaceDE/>
        <w:autoSpaceDN/>
        <w:bidi w:val="0"/>
        <w:adjustRightInd/>
        <w:snapToGrid/>
        <w:spacing w:before="313" w:beforeLines="100" w:line="219" w:lineRule="auto"/>
        <w:jc w:val="center"/>
        <w:textAlignment w:val="auto"/>
        <w:rPr>
          <w:rFonts w:hint="default" w:ascii="Times New Roman" w:hAnsi="Times New Roman" w:cs="宋体"/>
          <w:color w:val="auto"/>
          <w:spacing w:val="-1"/>
        </w:rPr>
      </w:pPr>
    </w:p>
    <w:p w14:paraId="134C9335">
      <w:pPr>
        <w:keepNext w:val="0"/>
        <w:keepLines w:val="0"/>
        <w:pageBreakBefore w:val="0"/>
        <w:widowControl w:val="0"/>
        <w:kinsoku/>
        <w:wordWrap/>
        <w:overflowPunct/>
        <w:topLinePunct w:val="0"/>
        <w:autoSpaceDE/>
        <w:autoSpaceDN/>
        <w:bidi w:val="0"/>
        <w:adjustRightInd/>
        <w:snapToGrid/>
        <w:spacing w:before="313" w:beforeLines="100" w:line="219" w:lineRule="auto"/>
        <w:jc w:val="center"/>
        <w:textAlignment w:val="auto"/>
        <w:rPr>
          <w:rFonts w:hint="default" w:ascii="Times New Roman" w:hAnsi="Times New Roman" w:cs="宋体"/>
          <w:color w:val="auto"/>
          <w:spacing w:val="-1"/>
        </w:rPr>
      </w:pPr>
    </w:p>
    <w:p w14:paraId="4D2CBBDC">
      <w:pPr>
        <w:keepNext w:val="0"/>
        <w:keepLines w:val="0"/>
        <w:pageBreakBefore w:val="0"/>
        <w:widowControl w:val="0"/>
        <w:kinsoku/>
        <w:wordWrap/>
        <w:overflowPunct/>
        <w:topLinePunct w:val="0"/>
        <w:autoSpaceDE/>
        <w:autoSpaceDN/>
        <w:bidi w:val="0"/>
        <w:adjustRightInd/>
        <w:snapToGrid/>
        <w:spacing w:before="313" w:beforeLines="100" w:line="219" w:lineRule="auto"/>
        <w:jc w:val="center"/>
        <w:textAlignment w:val="auto"/>
        <w:rPr>
          <w:rFonts w:hint="default" w:ascii="Times New Roman" w:hAnsi="Times New Roman" w:cs="宋体"/>
          <w:color w:val="auto"/>
          <w:spacing w:val="-1"/>
        </w:rPr>
      </w:pPr>
    </w:p>
    <w:p w14:paraId="55E335F1">
      <w:pPr>
        <w:keepNext w:val="0"/>
        <w:keepLines w:val="0"/>
        <w:pageBreakBefore w:val="0"/>
        <w:widowControl w:val="0"/>
        <w:kinsoku/>
        <w:wordWrap/>
        <w:overflowPunct/>
        <w:topLinePunct w:val="0"/>
        <w:autoSpaceDE/>
        <w:autoSpaceDN/>
        <w:bidi w:val="0"/>
        <w:adjustRightInd/>
        <w:snapToGrid/>
        <w:spacing w:before="313" w:beforeLines="100" w:line="219" w:lineRule="auto"/>
        <w:jc w:val="center"/>
        <w:textAlignment w:val="auto"/>
        <w:rPr>
          <w:rFonts w:hint="default" w:ascii="Times New Roman" w:hAnsi="Times New Roman" w:cs="宋体"/>
          <w:color w:val="auto"/>
          <w:spacing w:val="-1"/>
        </w:rPr>
      </w:pPr>
    </w:p>
    <w:p w14:paraId="49A6A249">
      <w:pPr>
        <w:keepNext w:val="0"/>
        <w:keepLines w:val="0"/>
        <w:pageBreakBefore w:val="0"/>
        <w:widowControl w:val="0"/>
        <w:kinsoku/>
        <w:wordWrap/>
        <w:overflowPunct/>
        <w:topLinePunct w:val="0"/>
        <w:autoSpaceDE/>
        <w:autoSpaceDN/>
        <w:bidi w:val="0"/>
        <w:adjustRightInd/>
        <w:snapToGrid/>
        <w:spacing w:before="313" w:beforeLines="100" w:line="219" w:lineRule="auto"/>
        <w:jc w:val="center"/>
        <w:textAlignment w:val="auto"/>
        <w:rPr>
          <w:rFonts w:hint="default" w:ascii="Times New Roman" w:hAnsi="Times New Roman" w:cs="宋体"/>
          <w:color w:val="auto"/>
          <w:spacing w:val="-1"/>
        </w:rPr>
      </w:pPr>
    </w:p>
    <w:p w14:paraId="1FA330A3">
      <w:pPr>
        <w:keepNext w:val="0"/>
        <w:keepLines w:val="0"/>
        <w:pageBreakBefore w:val="0"/>
        <w:widowControl w:val="0"/>
        <w:kinsoku/>
        <w:wordWrap/>
        <w:overflowPunct/>
        <w:topLinePunct w:val="0"/>
        <w:autoSpaceDE/>
        <w:autoSpaceDN/>
        <w:bidi w:val="0"/>
        <w:adjustRightInd/>
        <w:snapToGrid/>
        <w:spacing w:before="313" w:beforeLines="100" w:line="219" w:lineRule="auto"/>
        <w:jc w:val="center"/>
        <w:textAlignment w:val="auto"/>
        <w:rPr>
          <w:rFonts w:hint="default" w:ascii="Times New Roman" w:hAnsi="Times New Roman" w:cs="宋体"/>
          <w:color w:val="auto"/>
          <w:spacing w:val="-1"/>
        </w:rPr>
      </w:pPr>
    </w:p>
    <w:p w14:paraId="294CAEAB">
      <w:pPr>
        <w:keepNext w:val="0"/>
        <w:keepLines w:val="0"/>
        <w:pageBreakBefore w:val="0"/>
        <w:widowControl w:val="0"/>
        <w:kinsoku/>
        <w:wordWrap/>
        <w:overflowPunct/>
        <w:topLinePunct w:val="0"/>
        <w:autoSpaceDE/>
        <w:autoSpaceDN/>
        <w:bidi w:val="0"/>
        <w:adjustRightInd/>
        <w:snapToGrid/>
        <w:spacing w:before="313" w:beforeLines="100" w:line="219" w:lineRule="auto"/>
        <w:jc w:val="center"/>
        <w:textAlignment w:val="auto"/>
        <w:rPr>
          <w:rFonts w:hint="default" w:ascii="Times New Roman" w:hAnsi="Times New Roman" w:cs="宋体"/>
          <w:color w:val="auto"/>
          <w:spacing w:val="-1"/>
        </w:rPr>
      </w:pPr>
    </w:p>
    <w:sectPr>
      <w:headerReference r:id="rId12" w:type="default"/>
      <w:footerReference r:id="rId13" w:type="default"/>
      <w:pgSz w:w="11906" w:h="16838"/>
      <w:pgMar w:top="1587" w:right="1304" w:bottom="1134" w:left="1304" w:header="1304"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B45766-1821-43C5-BA60-09EE714D0B0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93D8CDE0-390E-41D3-946C-49E0620BBABF}"/>
  </w:font>
  <w:font w:name="仿宋">
    <w:panose1 w:val="02010609060101010101"/>
    <w:charset w:val="86"/>
    <w:family w:val="auto"/>
    <w:pitch w:val="default"/>
    <w:sig w:usb0="800002BF" w:usb1="38CF7CFA" w:usb2="00000016" w:usb3="00000000" w:csb0="00040001" w:csb1="00000000"/>
    <w:embedRegular r:id="rId3" w:fontKey="{D59BCE9D-3421-466A-85D6-770DC97CCFFB}"/>
  </w:font>
  <w:font w:name="Cambria">
    <w:panose1 w:val="02040503050406030204"/>
    <w:charset w:val="00"/>
    <w:family w:val="roman"/>
    <w:pitch w:val="default"/>
    <w:sig w:usb0="E00002FF" w:usb1="400004FF" w:usb2="00000000" w:usb3="00000000" w:csb0="2000019F" w:csb1="00000000"/>
  </w:font>
  <w:font w:name="方正小标宋简体">
    <w:panose1 w:val="02000000000000000000"/>
    <w:charset w:val="86"/>
    <w:family w:val="script"/>
    <w:pitch w:val="default"/>
    <w:sig w:usb0="00000001" w:usb1="08000000" w:usb2="00000000" w:usb3="00000000" w:csb0="00040000" w:csb1="00000000"/>
    <w:embedRegular r:id="rId4" w:fontKey="{FEED5063-0DA2-42A4-A2AE-1BAD0D8F4EF9}"/>
  </w:font>
  <w:font w:name="Georgia">
    <w:panose1 w:val="02040502050405020303"/>
    <w:charset w:val="00"/>
    <w:family w:val="roman"/>
    <w:pitch w:val="default"/>
    <w:sig w:usb0="00000287" w:usb1="00000000" w:usb2="00000000" w:usb3="00000000" w:csb0="2000009F" w:csb1="00000000"/>
    <w:embedRegular r:id="rId5" w:fontKey="{5FDAF5F1-FB88-49EC-BC72-01C402DD5525}"/>
  </w:font>
  <w:font w:name="楷体">
    <w:panose1 w:val="02010609060101010101"/>
    <w:charset w:val="86"/>
    <w:family w:val="modern"/>
    <w:pitch w:val="default"/>
    <w:sig w:usb0="800002BF" w:usb1="38CF7CFA" w:usb2="00000016" w:usb3="00000000" w:csb0="00040001" w:csb1="00000000"/>
    <w:embedRegular r:id="rId6" w:fontKey="{048E823A-0047-42FB-A794-0FE75C7921B5}"/>
  </w:font>
  <w:font w:name="Segoe UI">
    <w:panose1 w:val="020B0502040204020203"/>
    <w:charset w:val="00"/>
    <w:family w:val="swiss"/>
    <w:pitch w:val="default"/>
    <w:sig w:usb0="E10022FF" w:usb1="C000E47F" w:usb2="00000029" w:usb3="00000000" w:csb0="200001DF" w:csb1="20000000"/>
    <w:embedRegular r:id="rId7" w:fontKey="{A530DE16-9656-4B01-93CB-D7A661E697E2}"/>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3E0EF">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6D3E0">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C613A">
    <w:pPr>
      <w:pStyle w:val="8"/>
      <w:jc w:val="right"/>
    </w:pPr>
    <w:r>
      <w:rPr>
        <w:sz w:val="18"/>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A54040">
                          <w:pPr>
                            <w:pStyle w:val="8"/>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I</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8A54040">
                    <w:pPr>
                      <w:pStyle w:val="8"/>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I</w:t>
                    </w:r>
                    <w:r>
                      <w:rPr>
                        <w:rFonts w:hint="default" w:ascii="Times New Roman" w:hAnsi="Times New Roman" w:cs="Times New Roman"/>
                        <w:sz w:val="21"/>
                        <w:szCs w:val="21"/>
                      </w:rPr>
                      <w:fldChar w:fldCharType="end"/>
                    </w:r>
                  </w:p>
                </w:txbxContent>
              </v:textbox>
            </v:shape>
          </w:pict>
        </mc:Fallback>
      </mc:AlternateContent>
    </w:r>
  </w:p>
  <w:p w14:paraId="2D757C9E">
    <w:pPr>
      <w:kinsoku w:val="0"/>
      <w:overflowPunct w:val="0"/>
      <w:spacing w:line="200" w:lineRule="exact"/>
      <w:rPr>
        <w:rFonts w:hint="default" w:ascii="Times New Roman" w:hAnsi="Times New Roman" w:cs="Times New Roman" w:eastAsiaTheme="minorEastAsia"/>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215E8">
    <w:pPr>
      <w:pStyle w:val="8"/>
      <w:tabs>
        <w:tab w:val="left" w:pos="1859"/>
        <w:tab w:val="right" w:pos="9417"/>
      </w:tabs>
      <w:jc w:val="left"/>
    </w:pPr>
    <w:r>
      <w:rPr>
        <w:sz w:val="18"/>
      </w:rP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E78C3">
                          <w:pPr>
                            <w:pStyle w:val="8"/>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II</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3BE78C3">
                    <w:pPr>
                      <w:pStyle w:val="8"/>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II</w:t>
                    </w:r>
                    <w:r>
                      <w:rPr>
                        <w:rFonts w:hint="default" w:ascii="Times New Roman" w:hAnsi="Times New Roman" w:cs="Times New Roman"/>
                        <w:sz w:val="21"/>
                        <w:szCs w:val="21"/>
                      </w:rPr>
                      <w:fldChar w:fldCharType="end"/>
                    </w:r>
                  </w:p>
                </w:txbxContent>
              </v:textbox>
            </v:shape>
          </w:pict>
        </mc:Fallback>
      </mc:AlternateContent>
    </w:r>
    <w:r>
      <w:rPr>
        <w:rFonts w:hint="eastAsia"/>
        <w:lang w:eastAsia="zh-CN"/>
      </w:rPr>
      <w:tab/>
    </w:r>
    <w:r>
      <w:rPr>
        <w:rFonts w:hint="eastAsia"/>
        <w:lang w:eastAsia="zh-CN"/>
      </w:rPr>
      <w:tab/>
    </w:r>
    <w:r>
      <w:rPr>
        <w:rFonts w:hint="eastAsia"/>
        <w:lang w:eastAsia="zh-CN"/>
      </w:rPr>
      <w:tab/>
    </w:r>
    <w:r>
      <w:rPr>
        <w:rFonts w:hint="eastAsia"/>
        <w:lang w:eastAsia="zh-CN"/>
      </w:rPr>
      <w:tab/>
    </w:r>
  </w:p>
  <w:p w14:paraId="2919742A">
    <w:pPr>
      <w:kinsoku w:val="0"/>
      <w:overflowPunct w:val="0"/>
      <w:spacing w:line="200" w:lineRule="exact"/>
      <w:rPr>
        <w:rFonts w:eastAsiaTheme="minorEastAsia"/>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DA2CE">
    <w:pPr>
      <w:pStyle w:val="5"/>
      <w:spacing w:line="105" w:lineRule="auto"/>
      <w:rPr>
        <w:sz w:val="2"/>
      </w:rPr>
    </w:pPr>
    <w:r>
      <w:rPr>
        <w:sz w:val="2"/>
      </w:rP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9D83A4">
                          <w:pPr>
                            <w:pStyle w:val="8"/>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I</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89D83A4">
                    <w:pPr>
                      <w:pStyle w:val="8"/>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I</w:t>
                    </w:r>
                    <w:r>
                      <w:rPr>
                        <w:rFonts w:hint="default" w:ascii="Times New Roman" w:hAnsi="Times New Roman" w:cs="Times New Roman"/>
                        <w:sz w:val="21"/>
                        <w:szCs w:val="21"/>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F87A2">
    <w:pPr>
      <w:pStyle w:val="8"/>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0902FD">
                          <w:pPr>
                            <w:pStyle w:val="8"/>
                            <w:rPr>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250902FD">
                    <w:pPr>
                      <w:pStyle w:val="8"/>
                      <w:rPr>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DB3AD">
    <w:pPr>
      <w:kinsoku w:val="0"/>
      <w:overflowPunct w:val="0"/>
      <w:spacing w:line="200" w:lineRule="exact"/>
      <w:rPr>
        <w:rFonts w:hint="default"/>
        <w:sz w:val="20"/>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60212">
    <w:pPr>
      <w:pStyle w:val="9"/>
      <w:pBdr>
        <w:bottom w:val="single" w:color="auto" w:sz="4" w:space="1"/>
      </w:pBdr>
      <w:jc w:val="center"/>
      <w:rPr>
        <w:rFonts w:hint="default"/>
        <w:lang w:val="en-US"/>
      </w:rPr>
    </w:pPr>
    <w:r>
      <w:rPr>
        <w:rFonts w:hint="eastAsia" w:ascii="黑体" w:eastAsia="黑体"/>
        <w:sz w:val="21"/>
        <w:szCs w:val="21"/>
      </w:rPr>
      <w:t>JJF（皖）XXX－202X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D8004">
    <w:pPr>
      <w:pStyle w:val="9"/>
      <w:pBdr>
        <w:bottom w:val="single" w:color="auto" w:sz="4" w:space="1"/>
      </w:pBdr>
      <w:jc w:val="center"/>
      <w:rPr>
        <w:rFonts w:hint="eastAsia"/>
      </w:rPr>
    </w:pPr>
    <w:r>
      <w:rPr>
        <w:rFonts w:hint="eastAsia" w:ascii="黑体" w:eastAsia="黑体"/>
        <w:sz w:val="21"/>
        <w:szCs w:val="21"/>
      </w:rPr>
      <w:t>JJF（皖）XXX－202X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9A86D">
    <w:pPr>
      <w:pStyle w:val="9"/>
      <w:pBdr>
        <w:bottom w:val="single" w:color="auto" w:sz="4" w:space="1"/>
      </w:pBdr>
      <w:jc w:val="center"/>
      <w:rPr>
        <w:rFonts w:hint="eastAsia"/>
      </w:rPr>
    </w:pPr>
    <w:r>
      <w:rPr>
        <w:rFonts w:hint="eastAsia" w:ascii="黑体" w:eastAsia="黑体"/>
        <w:sz w:val="21"/>
        <w:szCs w:val="21"/>
      </w:rPr>
      <w:t>JJF（皖）XXX－202X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15658">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04C3E"/>
    <w:multiLevelType w:val="multilevel"/>
    <w:tmpl w:val="8C204C3E"/>
    <w:lvl w:ilvl="0" w:tentative="0">
      <w:start w:val="1"/>
      <w:numFmt w:val="chineseCountingThousand"/>
      <w:suff w:val="space"/>
      <w:lvlText w:val="第%1章"/>
      <w:lvlJc w:val="left"/>
      <w:pPr>
        <w:ind w:left="0" w:firstLine="0"/>
      </w:pPr>
      <w:rPr>
        <w:rFonts w:hint="eastAsia"/>
      </w:rPr>
    </w:lvl>
    <w:lvl w:ilvl="1" w:tentative="0">
      <w:start w:val="1"/>
      <w:numFmt w:val="decimal"/>
      <w:pStyle w:val="3"/>
      <w:isLgl/>
      <w:suff w:val="space"/>
      <w:lvlText w:val="%1.%2."/>
      <w:lvlJc w:val="left"/>
      <w:pPr>
        <w:ind w:left="0" w:firstLine="0"/>
      </w:pPr>
      <w:rPr>
        <w:rFonts w:hint="eastAsia"/>
      </w:rPr>
    </w:lvl>
    <w:lvl w:ilvl="2" w:tentative="0">
      <w:start w:val="1"/>
      <w:numFmt w:val="decimal"/>
      <w:isLgl/>
      <w:suff w:val="space"/>
      <w:lvlText w:val="%1.%2.%3."/>
      <w:lvlJc w:val="left"/>
      <w:pPr>
        <w:ind w:left="0" w:firstLine="0"/>
      </w:pPr>
      <w:rPr>
        <w:rFonts w:hint="eastAsia"/>
        <w:b/>
        <w:bCs w:val="0"/>
        <w:i w:val="0"/>
        <w:iCs w:val="0"/>
        <w:caps w:val="0"/>
        <w:smallCaps w:val="0"/>
        <w:strike w:val="0"/>
        <w:dstrike w:val="0"/>
        <w:vanish w:val="0"/>
        <w:color w:val="000000"/>
        <w:spacing w:val="0"/>
        <w:position w:val="0"/>
        <w:u w:val="none"/>
        <w:vertAlign w:val="baseline"/>
      </w:rPr>
    </w:lvl>
    <w:lvl w:ilvl="3" w:tentative="0">
      <w:start w:val="1"/>
      <w:numFmt w:val="decimal"/>
      <w:isLgl/>
      <w:suff w:val="space"/>
      <w:lvlText w:val="%1.%2.%3.%4."/>
      <w:lvlJc w:val="left"/>
      <w:pPr>
        <w:ind w:left="0" w:firstLine="0"/>
      </w:pPr>
      <w:rPr>
        <w:rFonts w:hint="eastAsia" w:ascii="Times New Roman" w:hAnsi="Times New Roman" w:cs="Times New Roman"/>
      </w:rPr>
    </w:lvl>
    <w:lvl w:ilvl="4" w:tentative="0">
      <w:start w:val="1"/>
      <w:numFmt w:val="decimal"/>
      <w:isLgl/>
      <w:suff w:val="space"/>
      <w:lvlText w:val="%1.%2.%3.%4.%5."/>
      <w:lvlJc w:val="left"/>
      <w:pPr>
        <w:ind w:left="0" w:firstLine="0"/>
      </w:pPr>
      <w:rPr>
        <w:rFonts w:hint="eastAsia"/>
        <w:b/>
        <w:bCs w:val="0"/>
        <w:i w:val="0"/>
        <w:iCs w:val="0"/>
        <w:caps w:val="0"/>
        <w:smallCaps w:val="0"/>
        <w:strike w:val="0"/>
        <w:dstrike w:val="0"/>
        <w:vanish w:val="0"/>
        <w:color w:val="000000"/>
        <w:spacing w:val="0"/>
        <w:position w:val="0"/>
        <w:u w:val="none"/>
        <w:vertAlign w:val="baseline"/>
      </w:rPr>
    </w:lvl>
    <w:lvl w:ilvl="5" w:tentative="0">
      <w:start w:val="1"/>
      <w:numFmt w:val="decimal"/>
      <w:isLgl/>
      <w:suff w:val="space"/>
      <w:lvlText w:val="%1.%2.%3.%4.%5.%6."/>
      <w:lvlJc w:val="left"/>
      <w:pPr>
        <w:ind w:left="0" w:firstLine="0"/>
      </w:pPr>
      <w:rPr>
        <w:rFonts w:hint="eastAsia" w:ascii="Times New Roman" w:hAnsi="Times New Roman" w:cs="Times New Roman"/>
        <w:b/>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ascii="Times New Roman" w:hAnsi="Times New Roman" w:cs="Times New Roman"/>
        <w:b/>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ascii="Times New Roman" w:hAnsi="Times New Roman" w:eastAsia="仿宋" w:cs="Times New Roman"/>
        <w:b/>
        <w:i w:val="0"/>
        <w:sz w:val="28"/>
      </w:rPr>
    </w:lvl>
    <w:lvl w:ilvl="8" w:tentative="0">
      <w:start w:val="1"/>
      <w:numFmt w:val="decimal"/>
      <w:isLgl/>
      <w:suff w:val="space"/>
      <w:lvlText w:val="%1.%2.%3.%4.%5.%6.%7.%8.%9."/>
      <w:lvlJc w:val="left"/>
      <w:pPr>
        <w:ind w:left="0" w:firstLine="0"/>
      </w:pPr>
      <w:rPr>
        <w:rFonts w:hint="eastAsia" w:ascii="Times New Roman" w:hAnsi="Times New Roman" w:eastAsia="仿宋" w:cs="Times New Roman"/>
        <w:b/>
        <w:i w:val="0"/>
        <w:sz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zYTljMDhlZGE5NzdlNTA4M2QzYmNlMGUwYzE1ODYifQ=="/>
  </w:docVars>
  <w:rsids>
    <w:rsidRoot w:val="393F5BCC"/>
    <w:rsid w:val="00AB71A3"/>
    <w:rsid w:val="01304A6D"/>
    <w:rsid w:val="0237612B"/>
    <w:rsid w:val="03F66CD0"/>
    <w:rsid w:val="04A916FC"/>
    <w:rsid w:val="077F3841"/>
    <w:rsid w:val="080C703A"/>
    <w:rsid w:val="08870BBA"/>
    <w:rsid w:val="09B20EFA"/>
    <w:rsid w:val="0BC72B31"/>
    <w:rsid w:val="12747CB6"/>
    <w:rsid w:val="12F20569"/>
    <w:rsid w:val="13EB348D"/>
    <w:rsid w:val="14A262F5"/>
    <w:rsid w:val="14EA24B1"/>
    <w:rsid w:val="15106E74"/>
    <w:rsid w:val="15173AA9"/>
    <w:rsid w:val="15D0799E"/>
    <w:rsid w:val="160161FA"/>
    <w:rsid w:val="187154CA"/>
    <w:rsid w:val="19A1335A"/>
    <w:rsid w:val="1CBF2475"/>
    <w:rsid w:val="1DE61DA5"/>
    <w:rsid w:val="201C0F57"/>
    <w:rsid w:val="203211B0"/>
    <w:rsid w:val="20BC3B82"/>
    <w:rsid w:val="217D645B"/>
    <w:rsid w:val="24DB5972"/>
    <w:rsid w:val="24E567F1"/>
    <w:rsid w:val="253B2B50"/>
    <w:rsid w:val="294E705B"/>
    <w:rsid w:val="295C1FC7"/>
    <w:rsid w:val="296364ED"/>
    <w:rsid w:val="2A202079"/>
    <w:rsid w:val="2DA03BFD"/>
    <w:rsid w:val="2EEF14B5"/>
    <w:rsid w:val="2F9432ED"/>
    <w:rsid w:val="30F304E8"/>
    <w:rsid w:val="320D7387"/>
    <w:rsid w:val="334C71FA"/>
    <w:rsid w:val="3421711A"/>
    <w:rsid w:val="356C3BBC"/>
    <w:rsid w:val="359C2909"/>
    <w:rsid w:val="36987091"/>
    <w:rsid w:val="36DF36BB"/>
    <w:rsid w:val="374E6478"/>
    <w:rsid w:val="390A2872"/>
    <w:rsid w:val="393F5BCC"/>
    <w:rsid w:val="3A8F3583"/>
    <w:rsid w:val="3A970136"/>
    <w:rsid w:val="3AF13D69"/>
    <w:rsid w:val="3B585B17"/>
    <w:rsid w:val="3B895CD0"/>
    <w:rsid w:val="3BB25E9A"/>
    <w:rsid w:val="3C593803"/>
    <w:rsid w:val="3C6F136A"/>
    <w:rsid w:val="3D536596"/>
    <w:rsid w:val="3E9179C0"/>
    <w:rsid w:val="3EE21BD9"/>
    <w:rsid w:val="40773616"/>
    <w:rsid w:val="40DF6705"/>
    <w:rsid w:val="41FD2F74"/>
    <w:rsid w:val="42B32FF6"/>
    <w:rsid w:val="438356FB"/>
    <w:rsid w:val="447B4AD3"/>
    <w:rsid w:val="45A73292"/>
    <w:rsid w:val="47ED5839"/>
    <w:rsid w:val="486E0728"/>
    <w:rsid w:val="4A370FED"/>
    <w:rsid w:val="4C202780"/>
    <w:rsid w:val="4DF06916"/>
    <w:rsid w:val="4F0911AA"/>
    <w:rsid w:val="4F2002A2"/>
    <w:rsid w:val="4F2D6B22"/>
    <w:rsid w:val="504D3D58"/>
    <w:rsid w:val="507A1C34"/>
    <w:rsid w:val="520619D1"/>
    <w:rsid w:val="53B259D0"/>
    <w:rsid w:val="53F65A75"/>
    <w:rsid w:val="54041F40"/>
    <w:rsid w:val="54E838DC"/>
    <w:rsid w:val="55D122F6"/>
    <w:rsid w:val="57A50541"/>
    <w:rsid w:val="59536686"/>
    <w:rsid w:val="5AD86008"/>
    <w:rsid w:val="5AE44879"/>
    <w:rsid w:val="5D613C65"/>
    <w:rsid w:val="61842912"/>
    <w:rsid w:val="62DB2E69"/>
    <w:rsid w:val="645B2050"/>
    <w:rsid w:val="65D5198E"/>
    <w:rsid w:val="679A56BA"/>
    <w:rsid w:val="67B0620F"/>
    <w:rsid w:val="69DD52B6"/>
    <w:rsid w:val="6AE953C9"/>
    <w:rsid w:val="6B40578D"/>
    <w:rsid w:val="6FBE3493"/>
    <w:rsid w:val="71107D1F"/>
    <w:rsid w:val="71357785"/>
    <w:rsid w:val="725B321B"/>
    <w:rsid w:val="739A36C0"/>
    <w:rsid w:val="74123DAE"/>
    <w:rsid w:val="74A05010"/>
    <w:rsid w:val="74BB61F3"/>
    <w:rsid w:val="74D22A91"/>
    <w:rsid w:val="762A3631"/>
    <w:rsid w:val="77B96B73"/>
    <w:rsid w:val="77E37F3B"/>
    <w:rsid w:val="787212BF"/>
    <w:rsid w:val="7A804167"/>
    <w:rsid w:val="7E186464"/>
    <w:rsid w:val="7F7F2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unhideWhenUsed/>
    <w:qFormat/>
    <w:uiPriority w:val="1"/>
    <w:pPr>
      <w:outlineLvl w:val="0"/>
    </w:pPr>
    <w:rPr>
      <w:rFonts w:hint="eastAsia" w:ascii="黑体" w:eastAsia="黑体"/>
      <w:sz w:val="44"/>
      <w:szCs w:val="24"/>
    </w:rPr>
  </w:style>
  <w:style w:type="paragraph" w:styleId="3">
    <w:name w:val="heading 2"/>
    <w:basedOn w:val="1"/>
    <w:next w:val="1"/>
    <w:semiHidden/>
    <w:unhideWhenUsed/>
    <w:qFormat/>
    <w:uiPriority w:val="0"/>
    <w:pPr>
      <w:keepNext/>
      <w:keepLines/>
      <w:numPr>
        <w:ilvl w:val="1"/>
        <w:numId w:val="1"/>
      </w:numPr>
      <w:spacing w:before="240" w:after="240"/>
      <w:ind w:firstLineChars="0"/>
      <w:jc w:val="left"/>
      <w:outlineLvl w:val="1"/>
    </w:pPr>
    <w:rPr>
      <w:rFonts w:ascii="Times New Roman" w:hAnsi="Times New Roman" w:eastAsia="黑体"/>
      <w:bCs/>
      <w:sz w:val="32"/>
      <w:szCs w:val="36"/>
    </w:rPr>
  </w:style>
  <w:style w:type="character" w:default="1" w:styleId="14">
    <w:name w:val="Default Paragraph Font"/>
    <w:autoRedefine/>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caption"/>
    <w:basedOn w:val="1"/>
    <w:next w:val="1"/>
    <w:autoRedefine/>
    <w:unhideWhenUsed/>
    <w:qFormat/>
    <w:uiPriority w:val="35"/>
    <w:pPr>
      <w:spacing w:before="100" w:beforeAutospacing="1" w:after="100" w:afterAutospacing="1" w:line="360" w:lineRule="exact"/>
      <w:ind w:firstLine="200" w:firstLineChars="200"/>
      <w:jc w:val="both"/>
    </w:pPr>
    <w:rPr>
      <w:rFonts w:hint="eastAsia" w:ascii="Cambria" w:hAnsi="Cambria" w:eastAsia="黑体"/>
      <w:sz w:val="20"/>
      <w:szCs w:val="20"/>
    </w:rPr>
  </w:style>
  <w:style w:type="paragraph" w:styleId="5">
    <w:name w:val="Body Text"/>
    <w:basedOn w:val="1"/>
    <w:autoRedefine/>
    <w:qFormat/>
    <w:uiPriority w:val="0"/>
    <w:pPr>
      <w:spacing w:after="120"/>
    </w:pPr>
  </w:style>
  <w:style w:type="paragraph" w:styleId="6">
    <w:name w:val="Body Text Indent"/>
    <w:basedOn w:val="1"/>
    <w:qFormat/>
    <w:uiPriority w:val="0"/>
    <w:pPr>
      <w:ind w:firstLine="480" w:firstLineChars="200"/>
    </w:pPr>
    <w:rPr>
      <w:sz w:val="24"/>
    </w:rPr>
  </w:style>
  <w:style w:type="paragraph" w:styleId="7">
    <w:name w:val="Plain Text"/>
    <w:basedOn w:val="1"/>
    <w:qFormat/>
    <w:uiPriority w:val="0"/>
    <w:rPr>
      <w:rFonts w:ascii="宋体" w:hAnsi="Courier New"/>
      <w:szCs w:val="20"/>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autoRedefine/>
    <w:qFormat/>
    <w:uiPriority w:val="39"/>
    <w:pPr>
      <w:tabs>
        <w:tab w:val="left" w:pos="390"/>
        <w:tab w:val="right" w:leader="dot" w:pos="8302"/>
      </w:tabs>
      <w:spacing w:line="360" w:lineRule="auto"/>
      <w:jc w:val="center"/>
    </w:pPr>
    <w:rPr>
      <w:rFonts w:ascii="宋体" w:hAnsi="宋体"/>
      <w:color w:val="000000"/>
      <w:sz w:val="24"/>
    </w:rPr>
  </w:style>
  <w:style w:type="paragraph" w:styleId="11">
    <w:name w:val="toc 2"/>
    <w:basedOn w:val="1"/>
    <w:next w:val="1"/>
    <w:autoRedefine/>
    <w:qFormat/>
    <w:uiPriority w:val="39"/>
    <w:pPr>
      <w:tabs>
        <w:tab w:val="right" w:leader="dot" w:pos="8296"/>
      </w:tabs>
      <w:spacing w:line="360" w:lineRule="auto"/>
      <w:ind w:left="420" w:leftChars="200"/>
    </w:p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rPr>
  </w:style>
  <w:style w:type="character" w:styleId="16">
    <w:name w:val="page number"/>
    <w:basedOn w:val="14"/>
    <w:autoRedefine/>
    <w:qFormat/>
    <w:uiPriority w:val="0"/>
  </w:style>
  <w:style w:type="character" w:styleId="17">
    <w:name w:val="FollowedHyperlink"/>
    <w:basedOn w:val="14"/>
    <w:autoRedefine/>
    <w:qFormat/>
    <w:uiPriority w:val="0"/>
    <w:rPr>
      <w:color w:val="800080"/>
      <w:u w:val="single"/>
    </w:rPr>
  </w:style>
  <w:style w:type="character" w:styleId="18">
    <w:name w:val="Hyperlink"/>
    <w:basedOn w:val="14"/>
    <w:autoRedefine/>
    <w:qFormat/>
    <w:uiPriority w:val="99"/>
    <w:rPr>
      <w:color w:val="0000FF"/>
      <w:u w:val="single"/>
    </w:rPr>
  </w:style>
  <w:style w:type="paragraph" w:customStyle="1" w:styleId="19">
    <w:name w:val="Table Paragraph"/>
    <w:basedOn w:val="1"/>
    <w:autoRedefine/>
    <w:qFormat/>
    <w:uiPriority w:val="1"/>
    <w:pPr>
      <w:autoSpaceDE w:val="0"/>
      <w:autoSpaceDN w:val="0"/>
      <w:jc w:val="left"/>
    </w:pPr>
    <w:rPr>
      <w:rFonts w:ascii="宋体" w:hAnsi="宋体" w:cs="宋体"/>
      <w:kern w:val="0"/>
      <w:sz w:val="22"/>
      <w:szCs w:val="22"/>
      <w:lang w:eastAsia="en-US" w:bidi="en-US"/>
    </w:rPr>
  </w:style>
  <w:style w:type="paragraph" w:customStyle="1" w:styleId="20">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1">
    <w:name w:val="CM22"/>
    <w:basedOn w:val="22"/>
    <w:next w:val="22"/>
    <w:autoRedefine/>
    <w:unhideWhenUsed/>
    <w:qFormat/>
    <w:uiPriority w:val="99"/>
    <w:pPr>
      <w:spacing w:line="403" w:lineRule="atLeast"/>
    </w:pPr>
    <w:rPr>
      <w:rFonts w:hint="eastAsia"/>
      <w:sz w:val="24"/>
      <w:szCs w:val="24"/>
    </w:rPr>
  </w:style>
  <w:style w:type="paragraph" w:customStyle="1" w:styleId="22">
    <w:name w:val="Default"/>
    <w:autoRedefine/>
    <w:unhideWhenUsed/>
    <w:qFormat/>
    <w:uiPriority w:val="0"/>
    <w:pPr>
      <w:widowControl w:val="0"/>
      <w:autoSpaceDE w:val="0"/>
      <w:autoSpaceDN w:val="0"/>
      <w:adjustRightInd w:val="0"/>
    </w:pPr>
    <w:rPr>
      <w:rFonts w:hint="eastAsia" w:ascii="黑体" w:hAnsi="Calibri" w:eastAsia="黑体" w:cs="Times New Roman"/>
      <w:color w:val="000000"/>
      <w:sz w:val="24"/>
      <w:szCs w:val="24"/>
      <w:lang w:val="en-US" w:eastAsia="zh-CN" w:bidi="ar-SA"/>
    </w:rPr>
  </w:style>
  <w:style w:type="paragraph" w:customStyle="1" w:styleId="23">
    <w:name w:val="CM31"/>
    <w:basedOn w:val="22"/>
    <w:next w:val="22"/>
    <w:autoRedefine/>
    <w:unhideWhenUsed/>
    <w:qFormat/>
    <w:uiPriority w:val="99"/>
    <w:pPr>
      <w:spacing w:after="115"/>
    </w:pPr>
    <w:rPr>
      <w:rFonts w:hint="eastAsia"/>
      <w:sz w:val="24"/>
      <w:szCs w:val="24"/>
    </w:rPr>
  </w:style>
  <w:style w:type="paragraph" w:customStyle="1" w:styleId="24">
    <w:name w:val="WPSOffice手动目录 1"/>
    <w:autoRedefine/>
    <w:qFormat/>
    <w:uiPriority w:val="0"/>
    <w:pPr>
      <w:ind w:leftChars="0"/>
    </w:pPr>
    <w:rPr>
      <w:rFonts w:asciiTheme="minorHAnsi" w:hAnsiTheme="minorHAnsi" w:eastAsiaTheme="minorEastAsia" w:cstheme="minorBidi"/>
      <w:sz w:val="20"/>
      <w:szCs w:val="20"/>
    </w:rPr>
  </w:style>
  <w:style w:type="paragraph" w:customStyle="1" w:styleId="25">
    <w:name w:val="Table Text"/>
    <w:basedOn w:val="1"/>
    <w:semiHidden/>
    <w:qFormat/>
    <w:uiPriority w:val="0"/>
    <w:rPr>
      <w:rFonts w:ascii="宋体" w:hAnsi="宋体" w:cs="宋体"/>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5.wmf"/><Relationship Id="rId22" Type="http://schemas.openxmlformats.org/officeDocument/2006/relationships/oleObject" Target="embeddings/oleObject3.bin"/><Relationship Id="rId21" Type="http://schemas.openxmlformats.org/officeDocument/2006/relationships/image" Target="media/image4.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1.bin"/><Relationship Id="rId17" Type="http://schemas.openxmlformats.org/officeDocument/2006/relationships/image" Target="media/image2.jpeg"/><Relationship Id="rId16" Type="http://schemas.openxmlformats.org/officeDocument/2006/relationships/image" Target="file:///D:\&#25105;&#30340;&#25991;&#26723;\Tencent%252525252525252525252525252525252525252525252525252525252525252525252525252525252525252525252525252525252525252525252520Files\32200313\Image\C2C\AP%252525252525252525252525252525252525252525252525252525252525252525252525252525252525252525252525252525252525252525252560S0MR%252525252525252525252525252525252525252525252525252525252525252525252525252525252525252525252525252525252525252525252560N_YBUY(OY)YMKFI.jpg" TargetMode="Externa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5264</Words>
  <Characters>6055</Characters>
  <Lines>0</Lines>
  <Paragraphs>0</Paragraphs>
  <TotalTime>2</TotalTime>
  <ScaleCrop>false</ScaleCrop>
  <LinksUpToDate>false</LinksUpToDate>
  <CharactersWithSpaces>6734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2024-01-21T01:30:00Z</dcterms:created>
  <dc:creator>赵云</dc:creator>
  <cp:lastModifiedBy>黄徐岳</cp:lastModifiedBy>
  <dcterms:modified xsi:type="dcterms:W3CDTF">2026-07-27T02:40:41Z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600753671C954FF9A54C7167798E77D7_13</vt:lpwstr>
  </property>
  <property fmtid="{D5CDD505-2E9C-101B-9397-08002B2CF9AE}" pid="4" name="KSOTemplateDocerSaveRecord">
    <vt:lpwstr>eyJoZGlkIjoiZDM1NzEyYWFlYjQzYmVmMzgxY2Q3Yzk2N2Y3ODg1YWMiLCJ1c2VySWQiOiI4ODE5OTI5MzkifQ==</vt:lpwstr>
  </property>
</Properties>
</file>